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0" w:rsidRPr="00117F60" w:rsidRDefault="00117F60" w:rsidP="00117F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17F60">
        <w:rPr>
          <w:rFonts w:ascii="Times New Roman" w:hAnsi="Times New Roman" w:cs="Times New Roman"/>
          <w:b/>
          <w:sz w:val="32"/>
          <w:szCs w:val="32"/>
          <w:lang w:eastAsia="ru-RU"/>
        </w:rPr>
        <w:t>ЗАКОН</w:t>
      </w:r>
    </w:p>
    <w:p w:rsidR="00117F60" w:rsidRPr="00117F60" w:rsidRDefault="00117F60" w:rsidP="00117F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17F60">
        <w:rPr>
          <w:rFonts w:ascii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D06918" w:rsidRDefault="00D06918" w:rsidP="00D06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58BA" w:rsidRDefault="005158BA" w:rsidP="00D06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7F60" w:rsidRDefault="00117F60" w:rsidP="00D06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6918" w:rsidRDefault="00D06918" w:rsidP="00D069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Закон Ульяновской области </w:t>
      </w:r>
    </w:p>
    <w:p w:rsidR="00D06918" w:rsidRPr="00F577C7" w:rsidRDefault="00D06918" w:rsidP="00D06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«О государственных должностях Ульяновской области»</w:t>
      </w:r>
    </w:p>
    <w:p w:rsidR="00D06918" w:rsidRDefault="00D06918" w:rsidP="00D06918">
      <w:pPr>
        <w:pStyle w:val="ConsNormal"/>
        <w:ind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5158BA" w:rsidRDefault="005158BA" w:rsidP="00D06918">
      <w:pPr>
        <w:pStyle w:val="ConsNormal"/>
        <w:ind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4133DA" w:rsidRPr="005158BA" w:rsidRDefault="004133DA" w:rsidP="00D06918">
      <w:pPr>
        <w:pStyle w:val="ConsNormal"/>
        <w:ind w:right="0" w:firstLine="0"/>
        <w:rPr>
          <w:rFonts w:ascii="Times New Roman" w:hAnsi="Times New Roman" w:cs="Times New Roman"/>
          <w:iCs/>
          <w:sz w:val="40"/>
          <w:szCs w:val="28"/>
        </w:rPr>
      </w:pPr>
    </w:p>
    <w:p w:rsidR="00D06918" w:rsidRPr="00AD4862" w:rsidRDefault="00D06918" w:rsidP="00D06918">
      <w:pPr>
        <w:pStyle w:val="ConsPlu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862">
        <w:rPr>
          <w:rFonts w:ascii="Times New Roman" w:hAnsi="Times New Roman" w:cs="Times New Roman"/>
          <w:b/>
          <w:kern w:val="32"/>
          <w:sz w:val="28"/>
          <w:szCs w:val="28"/>
        </w:rPr>
        <w:t>Статья 1</w:t>
      </w:r>
    </w:p>
    <w:p w:rsidR="00D06918" w:rsidRDefault="00D06918" w:rsidP="00D06918">
      <w:pPr>
        <w:pStyle w:val="ConsPlu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D06918" w:rsidRPr="00AD4862" w:rsidRDefault="00D06918" w:rsidP="00D06918">
      <w:pPr>
        <w:pStyle w:val="ConsPlu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D06918" w:rsidRDefault="00D06918" w:rsidP="00A776FE">
      <w:pPr>
        <w:pStyle w:val="ConsPlusNormal"/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46F5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046F5F">
        <w:rPr>
          <w:rFonts w:ascii="Times New Roman" w:hAnsi="Times New Roman" w:cs="Times New Roman"/>
          <w:sz w:val="28"/>
          <w:szCs w:val="28"/>
        </w:rPr>
        <w:t xml:space="preserve"> Ульяновской области от 30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06-ЗО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46F5F">
        <w:rPr>
          <w:rFonts w:ascii="Times New Roman" w:hAnsi="Times New Roman" w:cs="Times New Roman"/>
          <w:sz w:val="28"/>
          <w:szCs w:val="28"/>
        </w:rPr>
        <w:t>О государственных должностях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F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6F5F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46F5F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F5F">
        <w:rPr>
          <w:rFonts w:ascii="Times New Roman" w:hAnsi="Times New Roman" w:cs="Times New Roman"/>
          <w:sz w:val="28"/>
          <w:szCs w:val="28"/>
        </w:rPr>
        <w:t xml:space="preserve"> от 01.02.2006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7; от 10.06.2006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43; от 07.07.2006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51; от 08.11.2006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86; </w:t>
      </w:r>
      <w:r>
        <w:rPr>
          <w:rFonts w:ascii="Times New Roman" w:hAnsi="Times New Roman" w:cs="Times New Roman"/>
          <w:sz w:val="28"/>
          <w:szCs w:val="28"/>
        </w:rPr>
        <w:br/>
      </w:r>
      <w:r w:rsidRPr="00046F5F">
        <w:rPr>
          <w:rFonts w:ascii="Times New Roman" w:hAnsi="Times New Roman" w:cs="Times New Roman"/>
          <w:sz w:val="28"/>
          <w:szCs w:val="28"/>
        </w:rPr>
        <w:t xml:space="preserve">от 22.12.2007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110; от 26.12.2007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111; от 28.03.2008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28; от 07.11.2008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91; 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103; от 06.03.2009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17; от 30.04.2009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33; </w:t>
      </w:r>
      <w:proofErr w:type="gramStart"/>
      <w:r w:rsidRPr="00046F5F">
        <w:rPr>
          <w:rFonts w:ascii="Times New Roman" w:hAnsi="Times New Roman" w:cs="Times New Roman"/>
          <w:sz w:val="28"/>
          <w:szCs w:val="28"/>
        </w:rPr>
        <w:t xml:space="preserve">от 04.12.2009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97; от 10.03.2010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17; от 12.05.2010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8BA">
        <w:rPr>
          <w:rFonts w:ascii="Times New Roman" w:hAnsi="Times New Roman" w:cs="Times New Roman"/>
          <w:sz w:val="28"/>
          <w:szCs w:val="28"/>
        </w:rPr>
        <w:t xml:space="preserve"> 35-36; от 13.10.2010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84; от 04.02.2011 </w:t>
      </w:r>
      <w:r w:rsidR="00515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12-13; от 04.03.2011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23; 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48; от 12.10.2011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115; </w:t>
      </w:r>
      <w:r w:rsidR="005158BA">
        <w:rPr>
          <w:rFonts w:ascii="Times New Roman" w:hAnsi="Times New Roman" w:cs="Times New Roman"/>
          <w:sz w:val="28"/>
          <w:szCs w:val="28"/>
        </w:rPr>
        <w:br/>
      </w:r>
      <w:r w:rsidRPr="00046F5F">
        <w:rPr>
          <w:rFonts w:ascii="Times New Roman" w:hAnsi="Times New Roman" w:cs="Times New Roman"/>
          <w:sz w:val="28"/>
          <w:szCs w:val="28"/>
        </w:rPr>
        <w:t xml:space="preserve">от 28.12.2011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147; от 04.05.2012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45; от 29.06.2012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67; от 01.03.2013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23; от 13.03.2013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27; от 08.05.2013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48; от 07.09.2013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109; от 07.10.2013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125; от 08.11.2013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143;</w:t>
      </w:r>
      <w:proofErr w:type="gramEnd"/>
      <w:r w:rsidRPr="00046F5F">
        <w:rPr>
          <w:rFonts w:ascii="Times New Roman" w:hAnsi="Times New Roman" w:cs="Times New Roman"/>
          <w:sz w:val="28"/>
          <w:szCs w:val="28"/>
        </w:rPr>
        <w:t xml:space="preserve"> от 11.11.2013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144; от 05.12.2013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158; от 28.12.2013 </w:t>
      </w:r>
      <w:r w:rsidR="00515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173; от 31.03.2014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45; 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65; от 09.06.2014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82-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6F5F">
        <w:rPr>
          <w:rFonts w:ascii="Times New Roman" w:hAnsi="Times New Roman" w:cs="Times New Roman"/>
          <w:sz w:val="28"/>
          <w:szCs w:val="28"/>
        </w:rPr>
        <w:t xml:space="preserve">3; </w:t>
      </w:r>
      <w:r w:rsidR="005158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6F5F">
        <w:rPr>
          <w:rFonts w:ascii="Times New Roman" w:hAnsi="Times New Roman" w:cs="Times New Roman"/>
          <w:sz w:val="28"/>
          <w:szCs w:val="28"/>
        </w:rPr>
        <w:t xml:space="preserve">от 09.10.2014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149;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163-164; от 06.04.2015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F5F">
        <w:rPr>
          <w:rFonts w:ascii="Times New Roman" w:hAnsi="Times New Roman" w:cs="Times New Roman"/>
          <w:sz w:val="28"/>
          <w:szCs w:val="28"/>
        </w:rPr>
        <w:t xml:space="preserve"> 44;</w:t>
      </w:r>
      <w:r>
        <w:rPr>
          <w:rFonts w:ascii="Times New Roman" w:hAnsi="Times New Roman" w:cs="Times New Roman"/>
          <w:sz w:val="28"/>
          <w:szCs w:val="28"/>
        </w:rPr>
        <w:t xml:space="preserve"> от 09.11.2015 № 156</w:t>
      </w:r>
      <w:r w:rsidR="00237FD5">
        <w:rPr>
          <w:rFonts w:ascii="Times New Roman" w:hAnsi="Times New Roman" w:cs="Times New Roman"/>
          <w:sz w:val="28"/>
          <w:szCs w:val="28"/>
        </w:rPr>
        <w:t xml:space="preserve">; </w:t>
      </w:r>
      <w:r w:rsidR="00E97CB2" w:rsidRPr="00B42537">
        <w:rPr>
          <w:rFonts w:ascii="Times New Roman" w:hAnsi="Times New Roman" w:cs="Times New Roman"/>
          <w:sz w:val="28"/>
          <w:szCs w:val="28"/>
        </w:rPr>
        <w:t>от 14.03.2016 № 31</w:t>
      </w:r>
      <w:r w:rsidR="0060661A" w:rsidRPr="0060661A">
        <w:rPr>
          <w:rFonts w:ascii="Times New Roman" w:hAnsi="Times New Roman" w:cs="Times New Roman"/>
          <w:sz w:val="28"/>
          <w:szCs w:val="28"/>
        </w:rPr>
        <w:t xml:space="preserve">; </w:t>
      </w:r>
      <w:r w:rsidR="0060661A">
        <w:rPr>
          <w:rFonts w:ascii="Times New Roman" w:hAnsi="Times New Roman" w:cs="Times New Roman"/>
          <w:sz w:val="28"/>
          <w:szCs w:val="28"/>
        </w:rPr>
        <w:t>от 12.04.2016 № 47</w:t>
      </w:r>
      <w:r w:rsidRPr="00B42537">
        <w:rPr>
          <w:rFonts w:ascii="Times New Roman" w:hAnsi="Times New Roman" w:cs="Times New Roman"/>
          <w:sz w:val="28"/>
          <w:szCs w:val="28"/>
        </w:rPr>
        <w:t>)</w:t>
      </w:r>
      <w:r w:rsidRPr="00046F5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92A90" w:rsidRPr="00B42537" w:rsidRDefault="00F92A90" w:rsidP="004133DA">
      <w:pPr>
        <w:pStyle w:val="ConsPlusNormal"/>
        <w:tabs>
          <w:tab w:val="center" w:pos="5314"/>
        </w:tabs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537">
        <w:rPr>
          <w:rFonts w:ascii="Times New Roman" w:hAnsi="Times New Roman" w:cs="Times New Roman"/>
          <w:sz w:val="28"/>
          <w:szCs w:val="28"/>
        </w:rPr>
        <w:t>1) в статье 6:</w:t>
      </w:r>
    </w:p>
    <w:p w:rsidR="00F92A90" w:rsidRPr="00B42537" w:rsidRDefault="00F92A90" w:rsidP="00A776FE">
      <w:pPr>
        <w:pStyle w:val="ConsPlusNormal"/>
        <w:widowControl w:val="0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37">
        <w:rPr>
          <w:rFonts w:ascii="Times New Roman" w:hAnsi="Times New Roman" w:cs="Times New Roman"/>
          <w:sz w:val="28"/>
          <w:szCs w:val="28"/>
        </w:rPr>
        <w:t xml:space="preserve">а) </w:t>
      </w:r>
      <w:r w:rsidR="009F34A9" w:rsidRPr="00B42537">
        <w:rPr>
          <w:rFonts w:ascii="Times New Roman" w:hAnsi="Times New Roman" w:cs="Times New Roman"/>
          <w:sz w:val="28"/>
          <w:szCs w:val="28"/>
        </w:rPr>
        <w:t>наименование после слова «замещающее» дополнить словом «(замещавшее)»;</w:t>
      </w:r>
    </w:p>
    <w:p w:rsidR="009F34A9" w:rsidRPr="00B42537" w:rsidRDefault="009F34A9" w:rsidP="00A776FE">
      <w:pPr>
        <w:pStyle w:val="ConsPlusNormal"/>
        <w:widowControl w:val="0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37">
        <w:rPr>
          <w:rFonts w:ascii="Times New Roman" w:hAnsi="Times New Roman" w:cs="Times New Roman"/>
          <w:sz w:val="28"/>
          <w:szCs w:val="28"/>
        </w:rPr>
        <w:t xml:space="preserve">б) абзац первый после слов «Для целей» дополнить словами «применения статей </w:t>
      </w:r>
      <w:r w:rsidR="0060661A">
        <w:rPr>
          <w:rFonts w:ascii="Times New Roman" w:hAnsi="Times New Roman" w:cs="Times New Roman"/>
          <w:sz w:val="28"/>
          <w:szCs w:val="28"/>
        </w:rPr>
        <w:t>7</w:t>
      </w:r>
      <w:r w:rsidR="0060661A" w:rsidRPr="006066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537">
        <w:rPr>
          <w:rFonts w:ascii="Times New Roman" w:hAnsi="Times New Roman" w:cs="Times New Roman"/>
          <w:sz w:val="28"/>
          <w:szCs w:val="28"/>
        </w:rPr>
        <w:t>-9</w:t>
      </w:r>
      <w:r w:rsidRPr="00B425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2537">
        <w:rPr>
          <w:rFonts w:ascii="Times New Roman" w:hAnsi="Times New Roman" w:cs="Times New Roman"/>
          <w:sz w:val="28"/>
          <w:szCs w:val="28"/>
        </w:rPr>
        <w:t xml:space="preserve"> и 11-20»;</w:t>
      </w:r>
    </w:p>
    <w:p w:rsidR="009F34A9" w:rsidRPr="00B42537" w:rsidRDefault="00435D8F" w:rsidP="00A776FE">
      <w:pPr>
        <w:pStyle w:val="ConsPlusNormal"/>
        <w:widowControl w:val="0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F34A9" w:rsidRPr="00B42537">
        <w:rPr>
          <w:rFonts w:ascii="Times New Roman" w:hAnsi="Times New Roman" w:cs="Times New Roman"/>
          <w:sz w:val="28"/>
          <w:szCs w:val="28"/>
        </w:rPr>
        <w:t xml:space="preserve">пункт 1 после слова «(замещавший)» дополнить словами </w:t>
      </w:r>
      <w:r w:rsidR="005158BA">
        <w:rPr>
          <w:rFonts w:ascii="Times New Roman" w:hAnsi="Times New Roman" w:cs="Times New Roman"/>
          <w:sz w:val="28"/>
          <w:szCs w:val="28"/>
        </w:rPr>
        <w:br/>
      </w:r>
      <w:r w:rsidR="009F34A9" w:rsidRPr="00B42537">
        <w:rPr>
          <w:rFonts w:ascii="Times New Roman" w:hAnsi="Times New Roman" w:cs="Times New Roman"/>
          <w:sz w:val="28"/>
          <w:szCs w:val="28"/>
        </w:rPr>
        <w:t xml:space="preserve">«на профессиональной постоянной основе»; </w:t>
      </w:r>
    </w:p>
    <w:p w:rsidR="00D06918" w:rsidRPr="00B42537" w:rsidRDefault="00F92A90" w:rsidP="00A776FE">
      <w:pPr>
        <w:pStyle w:val="ConsPlusNormal"/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537">
        <w:rPr>
          <w:rFonts w:ascii="Times New Roman" w:hAnsi="Times New Roman" w:cs="Times New Roman"/>
          <w:sz w:val="28"/>
          <w:szCs w:val="28"/>
        </w:rPr>
        <w:t>2</w:t>
      </w:r>
      <w:r w:rsidR="00D06918" w:rsidRPr="00B42537">
        <w:rPr>
          <w:rFonts w:ascii="Times New Roman" w:hAnsi="Times New Roman" w:cs="Times New Roman"/>
          <w:sz w:val="28"/>
          <w:szCs w:val="28"/>
        </w:rPr>
        <w:t>) статью 11 изложить в следующей редакции:</w:t>
      </w:r>
    </w:p>
    <w:tbl>
      <w:tblPr>
        <w:tblStyle w:val="a8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435D8F" w:rsidTr="00435D8F">
        <w:tc>
          <w:tcPr>
            <w:tcW w:w="1559" w:type="dxa"/>
          </w:tcPr>
          <w:p w:rsidR="00435D8F" w:rsidRDefault="00435D8F" w:rsidP="00435D8F">
            <w:pPr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11.</w:t>
            </w:r>
          </w:p>
        </w:tc>
        <w:tc>
          <w:tcPr>
            <w:tcW w:w="7797" w:type="dxa"/>
          </w:tcPr>
          <w:p w:rsidR="00435D8F" w:rsidRDefault="00435D8F" w:rsidP="00435D8F">
            <w:pPr>
              <w:pStyle w:val="ConsPlusNormal"/>
              <w:ind w:left="-108"/>
              <w:jc w:val="both"/>
            </w:pPr>
            <w:r w:rsidRPr="00435D8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Гарантии деятельности лица, замещающего государственную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</w:tr>
    </w:tbl>
    <w:p w:rsidR="00E21A2B" w:rsidRPr="0003354C" w:rsidRDefault="00E21A2B" w:rsidP="00E21A2B">
      <w:pPr>
        <w:pStyle w:val="ConsPlusNormal"/>
        <w:spacing w:line="360" w:lineRule="auto"/>
        <w:ind w:left="3079" w:hanging="23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13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1. К основным гарантиям деятельности лица, замещающего государственную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должность, относятся: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1) организационно-технические условия, необходимые для надлежащего исполнения должностных полномочий;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2) возмещение расходов, связанных со служебными командировками;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) ежегодный оплачиваемый отпуск;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ежемесячные</w:t>
      </w:r>
      <w:proofErr w:type="gramEnd"/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денежное вознаграждение и денежное поощрение;</w:t>
      </w:r>
    </w:p>
    <w:p w:rsidR="00D06918" w:rsidRPr="00B42537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5) обязательное социальное страхование</w:t>
      </w:r>
      <w:r w:rsidR="00E21A2B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06918" w:rsidRPr="00CB2133" w:rsidRDefault="00435D8F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2. </w:t>
      </w:r>
      <w:r w:rsidR="00D06918">
        <w:rPr>
          <w:rFonts w:ascii="Times New Roman" w:hAnsi="Times New Roman" w:cs="Times New Roman"/>
          <w:bCs/>
          <w:sz w:val="28"/>
          <w:szCs w:val="28"/>
          <w:lang w:eastAsia="ru-RU"/>
        </w:rPr>
        <w:t>К дополнительным</w:t>
      </w:r>
      <w:r w:rsidR="00D06918"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гарантиям деятельности лица, замещающего государственную должность, относятся: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) жилищно-бытовое обеспечение;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) медицинское обеспечение;</w:t>
      </w:r>
    </w:p>
    <w:p w:rsidR="00D06918" w:rsidRPr="00CB2133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) ежемесячная доплата к страховой пенсии, назн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аченной в установленном порядке.</w:t>
      </w:r>
    </w:p>
    <w:p w:rsidR="00D06918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435D8F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Лицу, замещающему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государственную должность,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предоставляются</w:t>
      </w:r>
      <w:r w:rsid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D8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37FD5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37F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>иные гарантии, предусмотренные законодательством.</w:t>
      </w:r>
    </w:p>
    <w:p w:rsidR="00D06918" w:rsidRPr="00B42537" w:rsidRDefault="00D06918" w:rsidP="004D125C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435D8F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Предоставление лицу, замещающему государственную должность, установленных настоящим Законом </w:t>
      </w:r>
      <w:r w:rsidR="00E21A2B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иных предусмотренных законодательством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гарантий его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деятельности обеспечивается государственными органами Ульяновской области, указанными </w:t>
      </w:r>
      <w:r w:rsidRPr="00651F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8" w:history="1">
        <w:r w:rsidRPr="00651FC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части 2 статьи 10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настоящего Закона, за счё</w:t>
      </w:r>
      <w:r w:rsidRPr="00651FC9">
        <w:rPr>
          <w:rFonts w:ascii="Times New Roman" w:hAnsi="Times New Roman" w:cs="Times New Roman"/>
          <w:bCs/>
          <w:sz w:val="28"/>
          <w:szCs w:val="28"/>
          <w:lang w:eastAsia="ru-RU"/>
        </w:rPr>
        <w:t>т средств, предусмотренных на э</w:t>
      </w:r>
      <w:r w:rsidRPr="00CB21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цели в их бюджетных сметах.»;</w:t>
      </w:r>
    </w:p>
    <w:p w:rsidR="00E21A2B" w:rsidRPr="00B42537" w:rsidRDefault="009F34A9" w:rsidP="004D125C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E21A2B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) в наименовании статьи 16 слова «а также иные выплаты</w:t>
      </w:r>
      <w:proofErr w:type="gramStart"/>
      <w:r w:rsidR="00B269D8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E21A2B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E21A2B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D06918" w:rsidRDefault="009F34A9" w:rsidP="004D125C">
      <w:pPr>
        <w:pStyle w:val="ConsPlusNormal"/>
        <w:widowControl w:val="0"/>
        <w:spacing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537">
        <w:rPr>
          <w:rFonts w:ascii="Times New Roman" w:hAnsi="Times New Roman" w:cs="Times New Roman"/>
          <w:sz w:val="28"/>
          <w:szCs w:val="28"/>
        </w:rPr>
        <w:t>4</w:t>
      </w:r>
      <w:r w:rsidR="00D06918" w:rsidRPr="00B42537">
        <w:rPr>
          <w:rFonts w:ascii="Times New Roman" w:hAnsi="Times New Roman" w:cs="Times New Roman"/>
          <w:sz w:val="28"/>
          <w:szCs w:val="28"/>
        </w:rPr>
        <w:t>)</w:t>
      </w:r>
      <w:r w:rsidR="00365370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="00D06918" w:rsidRPr="00B42537">
        <w:rPr>
          <w:rFonts w:ascii="Times New Roman" w:hAnsi="Times New Roman" w:cs="Times New Roman"/>
          <w:sz w:val="28"/>
          <w:szCs w:val="28"/>
        </w:rPr>
        <w:t>стать</w:t>
      </w:r>
      <w:r w:rsidR="00365370" w:rsidRPr="00B42537">
        <w:rPr>
          <w:rFonts w:ascii="Times New Roman" w:hAnsi="Times New Roman" w:cs="Times New Roman"/>
          <w:sz w:val="28"/>
          <w:szCs w:val="28"/>
        </w:rPr>
        <w:t>ю</w:t>
      </w:r>
      <w:r w:rsidR="00D06918" w:rsidRPr="00B42537">
        <w:rPr>
          <w:rFonts w:ascii="Times New Roman" w:hAnsi="Times New Roman" w:cs="Times New Roman"/>
          <w:sz w:val="28"/>
          <w:szCs w:val="28"/>
        </w:rPr>
        <w:t xml:space="preserve"> 20</w:t>
      </w:r>
      <w:r w:rsidR="00365370" w:rsidRPr="00B425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8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435D8F" w:rsidTr="004032A6">
        <w:tc>
          <w:tcPr>
            <w:tcW w:w="1559" w:type="dxa"/>
          </w:tcPr>
          <w:p w:rsidR="00435D8F" w:rsidRDefault="00435D8F" w:rsidP="0003354C">
            <w:pPr>
              <w:spacing w:line="235" w:lineRule="auto"/>
              <w:ind w:left="-108"/>
            </w:pPr>
            <w:r w:rsidRPr="00B42537">
              <w:rPr>
                <w:rFonts w:ascii="Times New Roman" w:hAnsi="Times New Roman" w:cs="Times New Roman"/>
                <w:sz w:val="28"/>
                <w:szCs w:val="28"/>
              </w:rPr>
              <w:t>«Статья 20.</w:t>
            </w:r>
          </w:p>
        </w:tc>
        <w:tc>
          <w:tcPr>
            <w:tcW w:w="7797" w:type="dxa"/>
          </w:tcPr>
          <w:p w:rsidR="00435D8F" w:rsidRDefault="00435D8F" w:rsidP="0003354C">
            <w:pPr>
              <w:pStyle w:val="ConsPlusNormal"/>
              <w:widowControl w:val="0"/>
              <w:spacing w:line="235" w:lineRule="auto"/>
              <w:ind w:left="-108"/>
              <w:jc w:val="both"/>
              <w:outlineLvl w:val="0"/>
            </w:pPr>
            <w:r w:rsidRPr="003653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Ежемесячная доплата к страховой пенсии лица, замещавшего государственную должность</w:t>
            </w:r>
          </w:p>
        </w:tc>
      </w:tr>
    </w:tbl>
    <w:p w:rsidR="00365370" w:rsidRPr="0003354C" w:rsidRDefault="00365370" w:rsidP="00435D8F">
      <w:pPr>
        <w:pStyle w:val="ConsPlusNormal"/>
        <w:widowControl w:val="0"/>
        <w:spacing w:line="35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0292" w:rsidRPr="00B42537" w:rsidRDefault="00AE0292" w:rsidP="004D125C">
      <w:pPr>
        <w:pStyle w:val="ConsPlusNormal"/>
        <w:widowControl w:val="0"/>
        <w:spacing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537">
        <w:rPr>
          <w:rFonts w:ascii="Times New Roman" w:hAnsi="Times New Roman" w:cs="Times New Roman"/>
          <w:sz w:val="28"/>
          <w:szCs w:val="28"/>
        </w:rPr>
        <w:t>Лица, не менее трёх лет замещавшие государственные должности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="00435D8F">
        <w:rPr>
          <w:rFonts w:ascii="Times New Roman" w:hAnsi="Times New Roman" w:cs="Times New Roman"/>
          <w:sz w:val="28"/>
          <w:szCs w:val="28"/>
        </w:rPr>
        <w:br/>
      </w:r>
      <w:r w:rsidRPr="00B42537">
        <w:rPr>
          <w:rFonts w:ascii="Times New Roman" w:hAnsi="Times New Roman" w:cs="Times New Roman"/>
          <w:sz w:val="28"/>
          <w:szCs w:val="28"/>
        </w:rPr>
        <w:t>(за исключением государственной должности Г</w:t>
      </w:r>
      <w:r w:rsidR="001722A5">
        <w:rPr>
          <w:rFonts w:ascii="Times New Roman" w:hAnsi="Times New Roman" w:cs="Times New Roman"/>
          <w:sz w:val="28"/>
          <w:szCs w:val="28"/>
        </w:rPr>
        <w:t>убернатора Ульяновской области)</w:t>
      </w:r>
      <w:r w:rsidRPr="00B42537">
        <w:rPr>
          <w:rFonts w:ascii="Times New Roman" w:hAnsi="Times New Roman" w:cs="Times New Roman"/>
          <w:sz w:val="28"/>
          <w:szCs w:val="28"/>
        </w:rPr>
        <w:t xml:space="preserve"> и в период замещения государственных должностей достигшие пенсионного </w:t>
      </w:r>
      <w:r w:rsidRPr="00B42537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или потерявшие трудоспособность, </w:t>
      </w:r>
      <w:r w:rsidR="00866E31" w:rsidRPr="00B42537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42537">
        <w:rPr>
          <w:rFonts w:ascii="Times New Roman" w:hAnsi="Times New Roman" w:cs="Times New Roman"/>
          <w:sz w:val="28"/>
          <w:szCs w:val="28"/>
        </w:rPr>
        <w:t>прекра</w:t>
      </w:r>
      <w:r w:rsidR="00866E31" w:rsidRPr="00B42537">
        <w:rPr>
          <w:rFonts w:ascii="Times New Roman" w:hAnsi="Times New Roman" w:cs="Times New Roman"/>
          <w:sz w:val="28"/>
          <w:szCs w:val="28"/>
        </w:rPr>
        <w:t xml:space="preserve">щения осуществления </w:t>
      </w:r>
      <w:r w:rsidRPr="00B42537">
        <w:rPr>
          <w:rFonts w:ascii="Times New Roman" w:hAnsi="Times New Roman" w:cs="Times New Roman"/>
          <w:sz w:val="28"/>
          <w:szCs w:val="28"/>
        </w:rPr>
        <w:t>должностных полномочий (в том числе досрочно)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по основаниям, не указанным </w:t>
      </w:r>
      <w:r w:rsidR="00435D8F">
        <w:rPr>
          <w:rFonts w:ascii="Times New Roman" w:hAnsi="Times New Roman" w:cs="Times New Roman"/>
          <w:sz w:val="28"/>
          <w:szCs w:val="28"/>
        </w:rPr>
        <w:br/>
      </w:r>
      <w:r w:rsidRPr="00B42537">
        <w:rPr>
          <w:rFonts w:ascii="Times New Roman" w:hAnsi="Times New Roman" w:cs="Times New Roman"/>
          <w:sz w:val="28"/>
          <w:szCs w:val="28"/>
        </w:rPr>
        <w:t>в пункте 4 статьи 2</w:t>
      </w:r>
      <w:r w:rsidRPr="00B425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53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от 6 октября 1999 года № 184-ФЗ </w:t>
      </w:r>
      <w:r w:rsidR="00435D8F">
        <w:rPr>
          <w:rFonts w:ascii="Times New Roman" w:hAnsi="Times New Roman" w:cs="Times New Roman"/>
          <w:sz w:val="28"/>
          <w:szCs w:val="28"/>
        </w:rPr>
        <w:br/>
      </w:r>
      <w:r w:rsidRPr="00B4253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законодательных (представительных) </w:t>
      </w:r>
      <w:r w:rsidR="00435D8F">
        <w:rPr>
          <w:rFonts w:ascii="Times New Roman" w:hAnsi="Times New Roman" w:cs="Times New Roman"/>
          <w:sz w:val="28"/>
          <w:szCs w:val="28"/>
        </w:rPr>
        <w:br/>
      </w:r>
      <w:r w:rsidRPr="00B425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2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3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Федерации»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="009B0FBF" w:rsidRPr="00B42537">
        <w:rPr>
          <w:rFonts w:ascii="Times New Roman" w:hAnsi="Times New Roman" w:cs="Times New Roman"/>
          <w:sz w:val="28"/>
          <w:szCs w:val="28"/>
        </w:rPr>
        <w:t>(далее –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Федерации»)</w:t>
      </w:r>
      <w:r w:rsidRPr="00B42537">
        <w:rPr>
          <w:rFonts w:ascii="Times New Roman" w:hAnsi="Times New Roman" w:cs="Times New Roman"/>
          <w:sz w:val="28"/>
          <w:szCs w:val="28"/>
        </w:rPr>
        <w:t>, имеют право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ежемесячной доплаты к назначенной им страховой пенсии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пенсия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лет), которая устанавливается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таком размере, чтобы сумма пенсии </w:t>
      </w:r>
      <w:r w:rsidR="00435D8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за выслугу лет при замещении государственных должностей от трёх до пяти лет</w:t>
      </w:r>
      <w:proofErr w:type="gramEnd"/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составляла 55 процентов, а свыше пяти</w:t>
      </w:r>
      <w:r w:rsidR="00B42537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лет </w:t>
      </w:r>
      <w:r w:rsidR="00E01A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совокупном исчислении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01A5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75 процентов ежемесячного денежного вознаграждения</w:t>
      </w:r>
      <w:r w:rsidR="00B42537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государственной должности, в период замещения которой </w:t>
      </w:r>
      <w:r w:rsidR="00CB2B3F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такие лица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достигли пенсионного возраста или потеряли трудоспособность,</w:t>
      </w:r>
      <w:r w:rsidR="00B42537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либо по</w:t>
      </w:r>
      <w:r w:rsidR="00B42537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выбору этих лиц по </w:t>
      </w:r>
      <w:r w:rsidR="00866E31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последней замещавшейся ими </w:t>
      </w:r>
      <w:r w:rsidR="009B0FBF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после</w:t>
      </w:r>
      <w:r w:rsidR="00B42537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B3F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неё</w:t>
      </w:r>
      <w:r w:rsidR="009B0FBF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государственной должности. </w:t>
      </w:r>
      <w:proofErr w:type="gramEnd"/>
    </w:p>
    <w:p w:rsidR="009B0FBF" w:rsidRPr="00B42537" w:rsidRDefault="00AE0292" w:rsidP="004D125C">
      <w:pPr>
        <w:pStyle w:val="ConsPlusNormal"/>
        <w:widowControl w:val="0"/>
        <w:spacing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Лица, </w:t>
      </w:r>
      <w:r w:rsidRPr="00B42537">
        <w:rPr>
          <w:rFonts w:ascii="Times New Roman" w:hAnsi="Times New Roman" w:cs="Times New Roman"/>
          <w:sz w:val="28"/>
          <w:szCs w:val="28"/>
        </w:rPr>
        <w:t>не менее трёх лет замещавшие государственную должность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>Губернатора Ульяновской области и в период замещения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этой государственной </w:t>
      </w:r>
      <w:proofErr w:type="gramStart"/>
      <w:r w:rsidRPr="00B42537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B42537">
        <w:rPr>
          <w:rFonts w:ascii="Times New Roman" w:hAnsi="Times New Roman" w:cs="Times New Roman"/>
          <w:sz w:val="28"/>
          <w:szCs w:val="28"/>
        </w:rPr>
        <w:t xml:space="preserve"> достигшие пенсионного возраста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или потерявшие трудоспособность, </w:t>
      </w:r>
      <w:r w:rsidR="009B0FBF" w:rsidRPr="00B42537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42537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365370" w:rsidRPr="00B4253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42537">
        <w:rPr>
          <w:rFonts w:ascii="Times New Roman" w:hAnsi="Times New Roman" w:cs="Times New Roman"/>
          <w:sz w:val="28"/>
          <w:szCs w:val="28"/>
        </w:rPr>
        <w:t>должностных полномочий (в том числе досрочно) по основаниям,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не указанным в пункте </w:t>
      </w:r>
      <w:r w:rsidR="004835E8" w:rsidRPr="00B42537">
        <w:rPr>
          <w:rFonts w:ascii="Times New Roman" w:hAnsi="Times New Roman" w:cs="Times New Roman"/>
          <w:sz w:val="28"/>
          <w:szCs w:val="28"/>
        </w:rPr>
        <w:t>12</w:t>
      </w:r>
      <w:r w:rsidRPr="00B4253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«Об общих принципах организации законодательных (представительных)</w:t>
      </w:r>
      <w:r w:rsidR="00B42537" w:rsidRPr="00B42537">
        <w:rPr>
          <w:rFonts w:ascii="Times New Roman" w:hAnsi="Times New Roman" w:cs="Times New Roman"/>
          <w:sz w:val="28"/>
          <w:szCs w:val="28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Федерации», имеют право на получение пенсии за выслугу лет,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устанавливается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таком размере, чтобы </w:t>
      </w:r>
      <w:r w:rsidR="00365370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её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сумма при замещении государственной должности Губернатора Ульяновской области от трёх</w:t>
      </w:r>
      <w:r w:rsidR="00B42537"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пяти лет составляла 55 процентов, а свыше пяти лет в совокупном исчислении – </w:t>
      </w:r>
      <w:r w:rsidR="00435D8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bCs/>
          <w:sz w:val="28"/>
          <w:szCs w:val="28"/>
          <w:lang w:eastAsia="ru-RU"/>
        </w:rPr>
        <w:t>75 процентов ежемесячного денежного вознаграждения по этой государственной должности.</w:t>
      </w:r>
    </w:p>
    <w:p w:rsidR="00365370" w:rsidRPr="00B42537" w:rsidRDefault="009B0FBF" w:rsidP="004D125C">
      <w:pPr>
        <w:pStyle w:val="ConsPlusNormal"/>
        <w:widowControl w:val="0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астоящей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далее именуются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лицами, прекратившими осуществление должностных полномочий.</w:t>
      </w:r>
    </w:p>
    <w:p w:rsidR="00365370" w:rsidRPr="00B42537" w:rsidRDefault="00166356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пенсии за выслугу лет периоды замещения государственных должностей суммируются. </w:t>
      </w:r>
    </w:p>
    <w:p w:rsidR="00885056" w:rsidRPr="00B42537" w:rsidRDefault="00166356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Пенсия за выслугу лет не устанавливается лицам,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прекратившим осуществление должностных полномочий, к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оторым в соответствии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назначены государственная пенсия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 или ежемесячное пожизненное содержание, или установлено дополнительное пожизненное ежемесячное материальное обеспечение.</w:t>
      </w:r>
      <w:bookmarkStart w:id="1" w:name="Par3"/>
      <w:bookmarkEnd w:id="1"/>
    </w:p>
    <w:p w:rsidR="00885056" w:rsidRPr="00B42537" w:rsidRDefault="00166356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. Пенсия за выслугу лет устанавливается на основании:</w:t>
      </w:r>
      <w:bookmarkStart w:id="2" w:name="Par4"/>
      <w:bookmarkEnd w:id="2"/>
    </w:p>
    <w:p w:rsidR="00885056" w:rsidRPr="00B42537" w:rsidRDefault="00435D8F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письменного заявления лица,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прекратившего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об установлении ему пенсии за выслугу лет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об установлении пенсии за выслугу лет). В случае если лицо,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прекратившее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желает, чтобы пенсия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 перечислялась на сч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т, открытый на его имя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кредитной организации, в заявлении должны быть указаны реквизиты этого сч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та. В случае если эти реквизиты в заявлении не указаны, пенсия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 доставляется лицу,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по месту его жительства через оператора почтовой связи;</w:t>
      </w:r>
      <w:bookmarkStart w:id="3" w:name="Par5"/>
      <w:bookmarkEnd w:id="3"/>
    </w:p>
    <w:p w:rsidR="00885056" w:rsidRPr="00B42537" w:rsidRDefault="00365370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>2) копии паспорта или иного документа, удостоверяющего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Российской Федерации личность лица,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прекратившего осуществление должностных полномочий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85056" w:rsidRPr="00B42537" w:rsidRDefault="00435D8F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справки органа, назначающего страховую или иную пенсию,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назначенной лицу,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пенсии с указанием закона, в соответствии с которым она назначена;</w:t>
      </w:r>
      <w:bookmarkStart w:id="4" w:name="Par7"/>
      <w:bookmarkEnd w:id="4"/>
    </w:p>
    <w:p w:rsidR="00885056" w:rsidRPr="00B42537" w:rsidRDefault="00365370" w:rsidP="004D125C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копии трудовой книжки лица,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прекратившего осуществление должностных полномочий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5" w:name="Par8"/>
      <w:bookmarkEnd w:id="5"/>
    </w:p>
    <w:p w:rsidR="00885056" w:rsidRPr="00B42537" w:rsidRDefault="00365370" w:rsidP="004D125C">
      <w:pPr>
        <w:pStyle w:val="ConsPlusNormal"/>
        <w:widowControl w:val="0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5) справки о размере ежемесячного денежного вознаграждения лица,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прекратившего осуществление должностных полномочий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одной из государственных должностей, указанных в абзаце первом части 1 настоящей статьи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и выбранн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им 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установления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пенсии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лет, либо, соответственно, по государственной должности, указанной в абзаце втором части 1 настоящей статьи.</w:t>
      </w:r>
    </w:p>
    <w:p w:rsidR="00885056" w:rsidRPr="00B42537" w:rsidRDefault="007961DE" w:rsidP="004D125C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Лицо,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прекратившее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пода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т заявление об установлении пенсии за выслугу лет и документы (копии документов), предусмотренные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пунктами 2-4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части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государственный орган Ульяновской области, кадровая служба которого ве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его лично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случае реорганизации или ликвидации государственного органа Ульяновской области, кадровая служба которого ве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лично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лица,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прекратившего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заявление и документы (копии документов), предусмотренные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2-4 части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подаются в кадровую службу государственного органа Ульяновской области, которому в соответствии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переданы функции реорганизованного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или ликвидированного государственного органа Ульяновской области.</w:t>
      </w:r>
      <w:proofErr w:type="gramEnd"/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функции реорганизованного или ликвидированного государственного органа Ульяновской области другому государственному органу Ульяновской области в соответствии </w:t>
      </w:r>
      <w:r w:rsidR="00CB2B3F" w:rsidRPr="00B4253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не переданы, заявление и документы (копии документов), предусмотренные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2-4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подаются в кадровую службу Правительства Ульяновской области.</w:t>
      </w:r>
    </w:p>
    <w:p w:rsidR="00885056" w:rsidRPr="00B42537" w:rsidRDefault="007961DE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Кадровая служба соответствующего государственного органа Ульяновской области не позднее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установлении пенсии за выслугу лет и документов (копий документов), предусмотренных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2-4 части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 их проверку и подготавливает проект распоряжения лица, указанного в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настоящей статьи, об установлении либо об отказе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установлении пенсии за выслугу лет.</w:t>
      </w:r>
      <w:proofErr w:type="gramEnd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оснований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для отказа в установлении лицу,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пенсии за выслугу лет кадровая служба соответствующего государственного органа Ульяновской области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указанный срок также оформляет справку, предусмотренную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части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056" w:rsidRPr="00B42537" w:rsidRDefault="00365370" w:rsidP="004D125C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отказа в установлении лицу,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пенсии за выслугу лет являются отсутствие у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такого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права на е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, либо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непредставление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документов (копий документов), предусмотренных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2-4 части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, либо наличие в таких документах (копиях документов) недостоверных сведений.</w:t>
      </w:r>
      <w:bookmarkStart w:id="6" w:name="Par13"/>
      <w:bookmarkEnd w:id="6"/>
    </w:p>
    <w:p w:rsidR="00885056" w:rsidRPr="00B42537" w:rsidRDefault="00F76E1D" w:rsidP="004D125C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Распоряжение об установлении (об отказе в установлении) пенсии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 лицу,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 по государственной должности,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указанн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пунктах 1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75D6" w:rsidRPr="00B425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1A5B">
        <w:rPr>
          <w:rFonts w:ascii="Times New Roman" w:hAnsi="Times New Roman" w:cs="Times New Roman"/>
          <w:sz w:val="28"/>
          <w:szCs w:val="28"/>
          <w:lang w:eastAsia="ru-RU"/>
        </w:rPr>
        <w:t xml:space="preserve">4,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5E8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статьи 3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настоящего Закона, а также об установлении (об отказе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установлении) пенсии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 лицу, </w:t>
      </w:r>
      <w:r w:rsidR="00EC75D6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предусмотренном третьим предложением 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="00166356" w:rsidRPr="00B42537">
        <w:rPr>
          <w:rFonts w:ascii="Times New Roman" w:hAnsi="Times New Roman" w:cs="Times New Roman"/>
          <w:sz w:val="28"/>
          <w:szCs w:val="28"/>
          <w:lang w:eastAsia="ru-RU"/>
        </w:rPr>
        <w:t>5</w:t>
      </w:r>
      <w:hyperlink w:anchor="Par9" w:history="1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proofErr w:type="gramEnd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изда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т Губернатор Ульяновской области. </w:t>
      </w:r>
      <w:proofErr w:type="gramStart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об установлении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(об отказе в установлении) пенсии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 лицу, 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 по иной государственной должности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изда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Законодательного Собрания Ульяновской области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Избирательной комиссии Ульяновской области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территориальной избирательной комиссии Ульяновской области, Председатель Сч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тной палаты Ульяновской области </w:t>
      </w:r>
      <w:r w:rsidR="00EA487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Председатель Палаты справедливости и общественного контроля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Ульяновской области.</w:t>
      </w:r>
      <w:bookmarkStart w:id="7" w:name="Par15"/>
      <w:bookmarkEnd w:id="7"/>
      <w:proofErr w:type="gramEnd"/>
    </w:p>
    <w:p w:rsidR="00885056" w:rsidRPr="00B42537" w:rsidRDefault="00F76E1D" w:rsidP="004D125C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. Распоряжение об установлении (об отказе в установлении) пенсии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 изда</w:t>
      </w:r>
      <w:r w:rsidR="00DB630F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тся не позднее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двенадцати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установлении пенсии за выслугу лет и документов (копий документов), предусмотренных </w:t>
      </w:r>
      <w:r w:rsidR="00DB630F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2-4 части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статьи.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е позднее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трёх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издания указанного распоряжения кадровая служба соответствующего государственного органа Ульяновской области направляет лицу, </w:t>
      </w:r>
      <w:r w:rsidR="00DB630F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уведомление о результатах рассмотрения поданного им заявления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пенсии за выслугу лет. </w:t>
      </w:r>
      <w:proofErr w:type="gramStart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случае издания распоряжения об отказе в установлении пенсии за выслугу</w:t>
      </w:r>
      <w:proofErr w:type="gramEnd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лет в таком уведомлении должны быть указаны причины отказа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установлении пенсии за выслугу лет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и порядок его обжалования.</w:t>
      </w:r>
      <w:bookmarkStart w:id="8" w:name="Par17"/>
      <w:bookmarkEnd w:id="8"/>
      <w:r w:rsidR="0015696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96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После устранения причин, послуживших основанием (основаниями) для издания распоряжения об отказе в установлении пенсии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5696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лет, </w:t>
      </w:r>
      <w:r w:rsidR="00654E73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лицо, прекратившее осуществление должностных полномочий, </w:t>
      </w:r>
      <w:r w:rsidR="00435D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E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654E73" w:rsidRPr="00B42537">
        <w:rPr>
          <w:rFonts w:ascii="Times New Roman" w:hAnsi="Times New Roman" w:cs="Times New Roman"/>
          <w:sz w:val="28"/>
          <w:szCs w:val="28"/>
          <w:lang w:eastAsia="ru-RU"/>
        </w:rPr>
        <w:t>праве повторно представить в кадровую службу соответствующего государственного органа Ульяновской области заявление об установлении пенсии за выслугу лет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t>и документы (копии</w:t>
      </w:r>
      <w:r w:rsidR="00654E73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документов), предусмотренны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54E73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2-4 части 4 настоящей статьи, которые рассматриваются в порядке, установленном настоящей статьёй.</w:t>
      </w:r>
      <w:proofErr w:type="gramEnd"/>
    </w:p>
    <w:p w:rsidR="00885056" w:rsidRPr="00B42537" w:rsidRDefault="00F76E1D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издания распоряжения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пенсии за выслугу лет кадровая служба соответствующего государственного органа Ульяновской области направляет копию указанного распоряжения и документы (копии документов), предусмотренные </w:t>
      </w:r>
      <w:r w:rsidR="00B03BF9" w:rsidRPr="00B42537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4835E8" w:rsidRPr="00B42537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B03BF9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03BF9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статьи, в исполнительный орган государственной власти Ульяновской области, уполномоченный в сфере социальной защиты населения (далее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уполномоченный орган), который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в месячный срок со дня их получения формирует</w:t>
      </w:r>
      <w:proofErr w:type="gramEnd"/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соответствующее пенсионное дело, определяет размер пенсии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 в денежном выражении и осуществляет е</w:t>
      </w:r>
      <w:r w:rsidR="00B03BF9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выплату. При этом уполномоченный орган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определения размера пенсии за выслугу лет в денежном выражении направляет лицу, </w:t>
      </w:r>
      <w:r w:rsidR="00B03BF9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прекратившему осуществление должностных полномочий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>, соответствующее уведомление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056" w:rsidRPr="00B42537" w:rsidRDefault="00365370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Пенсия за выслугу лет устанавливается со дня регистрации заявления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пенсии за выслугу лет, </w:t>
      </w:r>
      <w:r w:rsidR="00654E73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которого издано распоряжение о её установлении,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но не ранее дня, следующего </w:t>
      </w:r>
      <w:r w:rsidR="00E11133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днём </w:t>
      </w:r>
      <w:r w:rsidR="00233834" w:rsidRPr="00B42537">
        <w:rPr>
          <w:rFonts w:ascii="Times New Roman" w:hAnsi="Times New Roman" w:cs="Times New Roman"/>
          <w:sz w:val="28"/>
          <w:szCs w:val="28"/>
          <w:lang w:eastAsia="ru-RU"/>
        </w:rPr>
        <w:t>назначения лицу, прекратившему осуществление должностных полномочий, страховой пенсии</w:t>
      </w:r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056" w:rsidRPr="00B42537" w:rsidRDefault="00B03BF9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Пенсия за выслугу лет выплачивается уполномоченным органом ежемесячно до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двадцать пятого</w:t>
      </w:r>
      <w:r w:rsidR="00365370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числа текущего месяца.</w:t>
      </w:r>
      <w:bookmarkStart w:id="9" w:name="Par25"/>
      <w:bookmarkEnd w:id="9"/>
    </w:p>
    <w:p w:rsidR="00885056" w:rsidRPr="00B42537" w:rsidRDefault="00365370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замещения лицом, </w:t>
      </w:r>
      <w:r w:rsidR="008F2FBB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прекратившим осуществление должностных полномочий и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получающим пенсию за выслугу лет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FBB" w:rsidRPr="00B42537">
        <w:rPr>
          <w:rFonts w:ascii="Times New Roman" w:hAnsi="Times New Roman" w:cs="Times New Roman"/>
          <w:sz w:val="28"/>
          <w:szCs w:val="28"/>
          <w:lang w:eastAsia="ru-RU"/>
        </w:rPr>
        <w:t>(далее – лицо, получающее пенсию за выслугу лет)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, государственной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или муниципальной должности,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которой осуществляются на оплачиваемой основе, а равно должности государственной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или муниципальной службы, выплата пенсии</w:t>
      </w:r>
      <w:r w:rsidR="0082237F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лет приостанавливается со дня замещения одной из указанных должностей.</w:t>
      </w:r>
      <w:bookmarkStart w:id="10" w:name="Par26"/>
      <w:bookmarkEnd w:id="10"/>
      <w:proofErr w:type="gramEnd"/>
    </w:p>
    <w:p w:rsidR="00885056" w:rsidRPr="00B42537" w:rsidRDefault="00365370" w:rsidP="004D125C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Лицо, получающее пенсию за выслугу лет и назначенное (избранное)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 одну из указанных в </w:t>
      </w:r>
      <w:r w:rsidR="007D411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части должностей, обязано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назначения (избрания) на такую должность представить в уполномоченный орган заявление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о приостановлении выплаты ему пенсии за выслугу лет и копию приказа (распоряжения)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или иного документа, подтверждающего назначение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(избрание) этого лица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 такую должность.</w:t>
      </w:r>
      <w:proofErr w:type="gramEnd"/>
    </w:p>
    <w:p w:rsidR="00885056" w:rsidRPr="00B42537" w:rsidRDefault="00365370" w:rsidP="004D125C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 течение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документов, предусмотренных </w:t>
      </w:r>
      <w:r w:rsidR="007D411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вторым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настоящей части, принимает решение о приостановлении выплаты пенси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за выслугу лет и не позднее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принятия указанного решения направляет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лицу, 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получающему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пенсию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лет, с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оответствующее уведомление.</w:t>
      </w:r>
      <w:bookmarkStart w:id="11" w:name="Par29"/>
      <w:bookmarkEnd w:id="11"/>
    </w:p>
    <w:p w:rsidR="00885056" w:rsidRPr="00B42537" w:rsidRDefault="00365370" w:rsidP="004D125C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. После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прекращения осуществления полномочий (в том числе досрочно) по одной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из должностей, указанных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>части 1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статьи, лицо, 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>получавшее пенсию за выслугу лет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, вправе представить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уполномоченный орган заявление о возобновлении выплаты ему пенсии за выслугу лет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заявлению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приложена копия приказа (распоряжения) или иного документа, подтверждающего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прекращение осуществления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37F" w:rsidRPr="00B42537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им лицом</w:t>
      </w:r>
      <w:r w:rsidR="0082237F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полномочий по</w:t>
      </w:r>
      <w:r w:rsidR="0082237F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такой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должности.</w:t>
      </w:r>
    </w:p>
    <w:p w:rsidR="00885056" w:rsidRPr="00B42537" w:rsidRDefault="00365370" w:rsidP="004D125C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не позднее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документов, предусмотренных </w:t>
      </w:r>
      <w:r w:rsidR="007C5AB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первым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настоящей части, осуществляет их проверку и принимает решение о возобновлении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или об отказе в возобновлении выплаты </w:t>
      </w:r>
      <w:r w:rsidR="0082237F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пенсии за выслугу лет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получавшему её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лицу</w:t>
      </w:r>
      <w:r w:rsidR="0082237F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056" w:rsidRPr="00B42537" w:rsidRDefault="00365370" w:rsidP="004D125C">
      <w:pPr>
        <w:pStyle w:val="ConsPlusNormal"/>
        <w:widowControl w:val="0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принятия решения об отказе в возобновлении выплаты пенсии за выслугу лет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получавшему её лицу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непредставление им копии приказа (распоряжения) или иного документа, подтверждающего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прекращение осуществления этим лицом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полномочий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по одной из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первом части 12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настоящей статьи, либо наличие в них недостоверных сведений.</w:t>
      </w:r>
    </w:p>
    <w:p w:rsidR="00885056" w:rsidRPr="00B42537" w:rsidRDefault="00365370" w:rsidP="004D125C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трёх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принятия соответствующего решения уполномоченный орган направляет лицу,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получавшему пенсию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 результатах рассмотрения поданного им заявления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о возобновлении выплаты пенсии за выслугу лет. </w:t>
      </w: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случае принятия уполномоченным органом решения об отказе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возобновлении выплаты пенсии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</w:t>
      </w:r>
      <w:proofErr w:type="gramEnd"/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лет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>получавшему её лицу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таком уведомлении должны быть указаны причины отказа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E1D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возобновлении выплаты пенсии за выслугу лет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и порядок его обжалования.</w:t>
      </w:r>
    </w:p>
    <w:p w:rsidR="00885056" w:rsidRPr="00B42537" w:rsidRDefault="00365370" w:rsidP="004D125C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Выплата пенсии за выслугу лет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получавшему её лицу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возобновляется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со дня, следующего за дн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прекращения осуществления им полномочий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по одной из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первом части 12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настоящей статьи.</w:t>
      </w:r>
      <w:bookmarkStart w:id="12" w:name="Par35"/>
      <w:bookmarkEnd w:id="12"/>
    </w:p>
    <w:p w:rsidR="00885056" w:rsidRPr="00B42537" w:rsidRDefault="00365370" w:rsidP="004D125C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. В случае назначения (установления) лицу, получающему пенсию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лет, в соответствии с законодательством Российской Федерации государственной пенсии за выслугу лет или ежемесячного пожизненного содержания или дополнительного пожизненного ежемесячного материального обеспечения выплата ему пенсии за выслугу лет прекращается со дня такого назначения (установления).</w:t>
      </w:r>
    </w:p>
    <w:p w:rsidR="00885056" w:rsidRPr="00B42537" w:rsidRDefault="00365370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>Лицо, получающее пенсию за выслугу лет и которому в соответствии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назначена государственная пенсия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выслугу лет или ежемесячное пожизненное содержание или установлено дополнительное пожизненное ежемесячное материальное обеспечение, обязано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такого назначения (установления) представить в уполномоченный орган заявление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о прекращении выплаты ему пенсии за выслугу лет и копию документа, подтверждающего назначение</w:t>
      </w:r>
      <w:proofErr w:type="gramEnd"/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(установление) ему в соответствии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Российской Федерации государственной пенсии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за выслугу лет или ежемесячного пожизненного содержания или дополнительного пожизненного ежемесячного материального обеспечения.</w:t>
      </w:r>
    </w:p>
    <w:p w:rsidR="00885056" w:rsidRPr="00B42537" w:rsidRDefault="00365370" w:rsidP="004D125C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 течение 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документов, предусмотренных 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вторым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части, принимает решение о прекращении выплаты пенсии за выслугу лет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получающему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её лицу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и не позднее 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принятия указанного решения направляет </w:t>
      </w:r>
      <w:r w:rsidR="003B281E" w:rsidRPr="00B42537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соответствующее уведомление.</w:t>
      </w:r>
    </w:p>
    <w:p w:rsidR="00885056" w:rsidRPr="00B42537" w:rsidRDefault="00365370" w:rsidP="004D125C">
      <w:pPr>
        <w:pStyle w:val="ConsPlusNormal"/>
        <w:widowControl w:val="0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. В случае смерти лица, получавшего пенсию за выслугу лет,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выплата прекращается уполномоченным органом с первого числа месяца, следующего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за месяцем, в котором наступила смерть </w:t>
      </w:r>
      <w:r w:rsidR="00C01915" w:rsidRPr="00B42537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bookmarkStart w:id="13" w:name="Par41"/>
      <w:bookmarkEnd w:id="13"/>
      <w:r w:rsidR="00885056"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056" w:rsidRPr="00B42537" w:rsidRDefault="00365370" w:rsidP="004D125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. Размер пенсии за выслугу лет пересчитывается уполномоченным органом при увеличении в централизованном порядке размера ежемесячного денежного вознаграждения по соответствующей государственной должности.</w:t>
      </w:r>
    </w:p>
    <w:p w:rsidR="00A91A84" w:rsidRPr="00B42537" w:rsidRDefault="00365370" w:rsidP="004D125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соответствующей государственной должности перерасч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размера пенсии за выслугу лет осуществляется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915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исходя из увеличения размера ежемесячного денежного вознаграждения по аналогичной государственной должности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органе Ульяновской области, в котором лицо</w:t>
      </w:r>
      <w:r w:rsidR="0077599B" w:rsidRPr="00B42537">
        <w:rPr>
          <w:rFonts w:ascii="Times New Roman" w:hAnsi="Times New Roman" w:cs="Times New Roman"/>
          <w:sz w:val="28"/>
          <w:szCs w:val="28"/>
          <w:lang w:eastAsia="ru-RU"/>
        </w:rPr>
        <w:t>, получающее пенсию за выслугу лет,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замещало государственную должность, или его правопреемнике.</w:t>
      </w:r>
    </w:p>
    <w:p w:rsidR="00A91A84" w:rsidRPr="00B42537" w:rsidRDefault="0077599B" w:rsidP="004D125C">
      <w:pPr>
        <w:pStyle w:val="ConsPlusNormal"/>
        <w:spacing w:line="348" w:lineRule="auto"/>
        <w:ind w:firstLine="709"/>
        <w:jc w:val="both"/>
      </w:pP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в государственном органе Ульяновской области,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котором лицо, получающее пенсию за выслугу лет, замещало государственную должность, или его правопреемнике аналогичной государственной должности перерасчёт размера пенсии за выслугу лет осуществляется</w:t>
      </w:r>
      <w:r w:rsidR="009C65F2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915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A91A84" w:rsidRPr="00B42537">
        <w:rPr>
          <w:rFonts w:ascii="Times New Roman" w:hAnsi="Times New Roman" w:cs="Times New Roman"/>
          <w:sz w:val="28"/>
          <w:szCs w:val="28"/>
          <w:lang w:eastAsia="ru-RU"/>
        </w:rPr>
        <w:t>исходя из средневзвешенного индекса повышения размер</w:t>
      </w:r>
      <w:r w:rsidR="00B7079A" w:rsidRPr="00B4253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91A84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 лиц, замещающих государственные должности, определяем</w:t>
      </w:r>
      <w:r w:rsidR="0060661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91A84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Правительством Ульяновской области. </w:t>
      </w:r>
      <w:proofErr w:type="gramEnd"/>
    </w:p>
    <w:p w:rsidR="00365370" w:rsidRDefault="00365370" w:rsidP="004D125C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1A84" w:rsidRPr="00B4253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. Формы указанных в настоящей стать</w:t>
      </w:r>
      <w:r w:rsidR="009C65F2" w:rsidRPr="00B425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заявлений и уведомлений устанавливаются уполномоченным органом.</w:t>
      </w:r>
      <w:r w:rsidR="009C65F2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Отношения, возникающие</w:t>
      </w:r>
      <w:r w:rsidR="00B42537"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r w:rsidR="000335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с установлением и выплатой лицам, </w:t>
      </w:r>
      <w:r w:rsidR="009C65F2" w:rsidRPr="00B42537">
        <w:rPr>
          <w:rFonts w:ascii="Times New Roman" w:hAnsi="Times New Roman" w:cs="Times New Roman"/>
          <w:sz w:val="28"/>
          <w:szCs w:val="28"/>
          <w:lang w:eastAsia="ru-RU"/>
        </w:rPr>
        <w:t>прекратившим осуществление должностных полномочий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пенсий за выслугу лет, не урегулированные </w:t>
      </w:r>
      <w:r w:rsidR="009C65F2" w:rsidRPr="00B42537">
        <w:rPr>
          <w:rFonts w:ascii="Times New Roman" w:hAnsi="Times New Roman" w:cs="Times New Roman"/>
          <w:sz w:val="28"/>
          <w:szCs w:val="28"/>
          <w:lang w:eastAsia="ru-RU"/>
        </w:rPr>
        <w:t>частями 4-1</w:t>
      </w:r>
      <w:r w:rsidR="00C01915" w:rsidRPr="00B425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регулируются нормативным правовым актом Правительства Ульяновской области</w:t>
      </w: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6B55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D125C" w:rsidRDefault="004D125C" w:rsidP="004D125C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918" w:rsidRPr="00B42537" w:rsidRDefault="00D06918" w:rsidP="0003354C">
      <w:pPr>
        <w:pStyle w:val="formattext"/>
        <w:spacing w:before="0" w:beforeAutospacing="0" w:after="0" w:afterAutospacing="0" w:line="350" w:lineRule="auto"/>
        <w:ind w:firstLine="709"/>
        <w:jc w:val="both"/>
        <w:rPr>
          <w:b/>
          <w:sz w:val="28"/>
          <w:szCs w:val="28"/>
        </w:rPr>
      </w:pPr>
      <w:r w:rsidRPr="00B42537">
        <w:rPr>
          <w:b/>
          <w:sz w:val="28"/>
          <w:szCs w:val="28"/>
        </w:rPr>
        <w:t>Статья 2</w:t>
      </w:r>
    </w:p>
    <w:p w:rsidR="00D06918" w:rsidRDefault="00D06918" w:rsidP="004D125C">
      <w:pPr>
        <w:pStyle w:val="formattext"/>
        <w:widowControl w:val="0"/>
        <w:spacing w:before="0" w:beforeAutospacing="0" w:after="0" w:afterAutospacing="0" w:line="350" w:lineRule="auto"/>
        <w:ind w:firstLine="708"/>
        <w:jc w:val="both"/>
        <w:rPr>
          <w:sz w:val="28"/>
          <w:szCs w:val="28"/>
        </w:rPr>
      </w:pPr>
    </w:p>
    <w:p w:rsidR="002B7788" w:rsidRPr="00EC3A4D" w:rsidRDefault="002B7788" w:rsidP="002B7788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части 1 статьи 20 Закона Ульяновской области от 30 января 2006 года № 06-ЗО «О государственных должностях Ульяновской области»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(в редакции настоящего Закона), за исключением положений, относящихся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к основаниям прекращения осуществления лицами, замещавшими государственные должности Ульяновской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государственные должности)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должностных полномочий, учитываемым в целях установления ежемесячной доплаты к страховой пенсии, не применяются к отношениям, связанным с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установлением ежемесячной доплаты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страховой пенсии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лицам,</w:t>
      </w:r>
      <w:r w:rsidRPr="00EC3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замещавшим государственные должности до</w:t>
      </w:r>
      <w:r w:rsidRPr="00754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 декабря 2015 года и приобретшим по состоянию на этот день право на её получение, а также лицам, замещавши</w:t>
      </w:r>
      <w:r w:rsidR="009C3492">
        <w:rPr>
          <w:rFonts w:ascii="Times New Roman" w:hAnsi="Times New Roman" w:cs="Times New Roman"/>
          <w:sz w:val="28"/>
          <w:szCs w:val="28"/>
          <w:lang w:eastAsia="ru-RU"/>
        </w:rPr>
        <w:t xml:space="preserve">м государственные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30 декабря 2015 года, если к этому дню продолжительность замещения ими государственных д</w:t>
      </w:r>
      <w:r w:rsidR="009C3492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олжностей являлась достаточной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приобретения права на получение указанной доплаты.</w:t>
      </w:r>
      <w:proofErr w:type="gramEnd"/>
    </w:p>
    <w:p w:rsidR="002B7788" w:rsidRPr="00B42537" w:rsidRDefault="002B7788" w:rsidP="002B7788">
      <w:pPr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Лицам,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указанным в части 1 настоящей статьи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, ежемесячная доплата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к страховой пенсии устанавливается в соответствии с частями 1 (за исключением предусмотренных ею положений, относящихся к виновным действиям лица, замещавшего государственную должность) и 2 статьи 20 Закона Ульяновской области от 30 января 2006 года № 06-ЗО «О государственных должностях Ульяновской области» в редакции, действовавшей до дня вступления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Закона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>в силу, либо</w:t>
      </w:r>
      <w:proofErr w:type="gramEnd"/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 в редакции, действовавшей до дня вступления в силу Закона Ульяновской области от 3 октября 2014 года № 140-ЗО «О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42537">
        <w:rPr>
          <w:rFonts w:ascii="Times New Roman" w:hAnsi="Times New Roman" w:cs="Times New Roman"/>
          <w:sz w:val="28"/>
          <w:szCs w:val="28"/>
          <w:lang w:eastAsia="ru-RU"/>
        </w:rPr>
        <w:t xml:space="preserve">в статью 20 Закона Ульяновской области «О государственных должностях Ульяновской области» соответственно. </w:t>
      </w:r>
    </w:p>
    <w:p w:rsidR="00EA47B4" w:rsidRPr="009A19FC" w:rsidRDefault="00EA47B4" w:rsidP="004D125C">
      <w:pPr>
        <w:pStyle w:val="formattext"/>
        <w:spacing w:before="0" w:beforeAutospacing="0" w:after="0" w:afterAutospacing="0"/>
        <w:ind w:firstLine="708"/>
        <w:jc w:val="both"/>
        <w:rPr>
          <w:sz w:val="16"/>
          <w:szCs w:val="28"/>
        </w:rPr>
      </w:pPr>
    </w:p>
    <w:p w:rsidR="002B7788" w:rsidRPr="00C56A7D" w:rsidRDefault="002B7788" w:rsidP="004D125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47B4" w:rsidRDefault="00EA47B4" w:rsidP="004D125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6918" w:rsidRPr="004D125C" w:rsidRDefault="00D06918" w:rsidP="004D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25C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области </w:t>
      </w:r>
      <w:r w:rsidRPr="004D1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1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1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1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1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2537" w:rsidRPr="004D1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25C" w:rsidRPr="004D125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4D125C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D06918" w:rsidRDefault="00D06918" w:rsidP="004D125C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4D125C" w:rsidRDefault="004D125C" w:rsidP="004D125C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4D125C" w:rsidRPr="004F4E2B" w:rsidRDefault="004D125C" w:rsidP="004D125C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D06918" w:rsidRPr="004D125C" w:rsidRDefault="00D06918" w:rsidP="004D12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25C">
        <w:rPr>
          <w:rFonts w:ascii="Times New Roman" w:hAnsi="Times New Roman" w:cs="Times New Roman"/>
          <w:sz w:val="28"/>
          <w:szCs w:val="28"/>
        </w:rPr>
        <w:t>г. Ульяновск</w:t>
      </w:r>
    </w:p>
    <w:p w:rsidR="00D06918" w:rsidRPr="004D125C" w:rsidRDefault="00D06918" w:rsidP="004D125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25C"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6 г"/>
        </w:smartTagPr>
        <w:r w:rsidRPr="004D12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D125C">
        <w:rPr>
          <w:rFonts w:ascii="Times New Roman" w:hAnsi="Times New Roman" w:cs="Times New Roman"/>
          <w:sz w:val="28"/>
          <w:szCs w:val="28"/>
        </w:rPr>
        <w:t>.</w:t>
      </w:r>
    </w:p>
    <w:p w:rsidR="00A66593" w:rsidRPr="004D125C" w:rsidRDefault="00D06918" w:rsidP="004D125C">
      <w:pPr>
        <w:pStyle w:val="ConsNormal"/>
        <w:ind w:right="0" w:firstLine="0"/>
        <w:jc w:val="center"/>
        <w:rPr>
          <w:sz w:val="28"/>
          <w:szCs w:val="28"/>
        </w:rPr>
      </w:pPr>
      <w:r w:rsidRPr="004D125C">
        <w:rPr>
          <w:rFonts w:ascii="Times New Roman" w:hAnsi="Times New Roman" w:cs="Times New Roman"/>
          <w:sz w:val="28"/>
          <w:szCs w:val="28"/>
        </w:rPr>
        <w:t>№_____-ЗО</w:t>
      </w:r>
    </w:p>
    <w:sectPr w:rsidR="00A66593" w:rsidRPr="004D125C" w:rsidSect="005158BA">
      <w:headerReference w:type="default" r:id="rId9"/>
      <w:footerReference w:type="first" r:id="rId10"/>
      <w:pgSz w:w="11906" w:h="16838" w:code="9"/>
      <w:pgMar w:top="1134" w:right="567" w:bottom="1134" w:left="1418" w:header="720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0E" w:rsidRDefault="0062560E">
      <w:r>
        <w:separator/>
      </w:r>
    </w:p>
  </w:endnote>
  <w:endnote w:type="continuationSeparator" w:id="0">
    <w:p w:rsidR="0062560E" w:rsidRDefault="0062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60" w:rsidRPr="00315360" w:rsidRDefault="00315360" w:rsidP="00315360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1905км1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0E" w:rsidRDefault="0062560E">
      <w:r>
        <w:separator/>
      </w:r>
    </w:p>
  </w:footnote>
  <w:footnote w:type="continuationSeparator" w:id="0">
    <w:p w:rsidR="0062560E" w:rsidRDefault="0062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9C" w:rsidRPr="00D55EB4" w:rsidRDefault="0087279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55EB4">
      <w:rPr>
        <w:rFonts w:ascii="Times New Roman" w:hAnsi="Times New Roman" w:cs="Times New Roman"/>
        <w:sz w:val="28"/>
        <w:szCs w:val="28"/>
      </w:rPr>
      <w:fldChar w:fldCharType="begin"/>
    </w:r>
    <w:r w:rsidRPr="00D55EB4">
      <w:rPr>
        <w:rFonts w:ascii="Times New Roman" w:hAnsi="Times New Roman" w:cs="Times New Roman"/>
        <w:sz w:val="28"/>
        <w:szCs w:val="28"/>
      </w:rPr>
      <w:instrText>PAGE   \* MERGEFORMAT</w:instrText>
    </w:r>
    <w:r w:rsidRPr="00D55EB4">
      <w:rPr>
        <w:rFonts w:ascii="Times New Roman" w:hAnsi="Times New Roman" w:cs="Times New Roman"/>
        <w:sz w:val="28"/>
        <w:szCs w:val="28"/>
      </w:rPr>
      <w:fldChar w:fldCharType="separate"/>
    </w:r>
    <w:r w:rsidR="00117F60">
      <w:rPr>
        <w:rFonts w:ascii="Times New Roman" w:hAnsi="Times New Roman" w:cs="Times New Roman"/>
        <w:noProof/>
        <w:sz w:val="28"/>
        <w:szCs w:val="28"/>
      </w:rPr>
      <w:t>2</w:t>
    </w:r>
    <w:r w:rsidRPr="00D55EB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8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54C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4E8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5D01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0D8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17F60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96D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C2"/>
    <w:rsid w:val="0016536B"/>
    <w:rsid w:val="0016582D"/>
    <w:rsid w:val="00166356"/>
    <w:rsid w:val="001663C9"/>
    <w:rsid w:val="00166465"/>
    <w:rsid w:val="00166471"/>
    <w:rsid w:val="00166611"/>
    <w:rsid w:val="00166B4C"/>
    <w:rsid w:val="00170130"/>
    <w:rsid w:val="00170281"/>
    <w:rsid w:val="00170300"/>
    <w:rsid w:val="00170683"/>
    <w:rsid w:val="00170E4E"/>
    <w:rsid w:val="00171898"/>
    <w:rsid w:val="00172166"/>
    <w:rsid w:val="0017222E"/>
    <w:rsid w:val="001722A5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1DE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A0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79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D11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2D37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834"/>
    <w:rsid w:val="00233C76"/>
    <w:rsid w:val="00234414"/>
    <w:rsid w:val="00236535"/>
    <w:rsid w:val="002365E4"/>
    <w:rsid w:val="00236CF2"/>
    <w:rsid w:val="00236FD8"/>
    <w:rsid w:val="00237FD5"/>
    <w:rsid w:val="0024093E"/>
    <w:rsid w:val="00242B0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55"/>
    <w:rsid w:val="00266BD1"/>
    <w:rsid w:val="00266D87"/>
    <w:rsid w:val="0026710D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20C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788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2C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360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029F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337"/>
    <w:rsid w:val="00365370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1E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CA4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178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3DA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8F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4E15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5E8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960"/>
    <w:rsid w:val="004A4FD9"/>
    <w:rsid w:val="004A5100"/>
    <w:rsid w:val="004A548A"/>
    <w:rsid w:val="004A5FFA"/>
    <w:rsid w:val="004A68E9"/>
    <w:rsid w:val="004A724E"/>
    <w:rsid w:val="004A756D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585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5C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6B4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58BA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32C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DAF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23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61A"/>
    <w:rsid w:val="00606DAA"/>
    <w:rsid w:val="006072A6"/>
    <w:rsid w:val="006076BC"/>
    <w:rsid w:val="006078D1"/>
    <w:rsid w:val="00607BB5"/>
    <w:rsid w:val="00607D9F"/>
    <w:rsid w:val="00610D51"/>
    <w:rsid w:val="00611AC4"/>
    <w:rsid w:val="006120D9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60E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424D"/>
    <w:rsid w:val="00654E73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77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03F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9F7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8D5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99B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1DE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DF5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5ABD"/>
    <w:rsid w:val="007C635A"/>
    <w:rsid w:val="007C6585"/>
    <w:rsid w:val="007C6758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117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4FB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FE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79F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37F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6E31"/>
    <w:rsid w:val="008677A2"/>
    <w:rsid w:val="0087088E"/>
    <w:rsid w:val="0087147C"/>
    <w:rsid w:val="00871BCF"/>
    <w:rsid w:val="00872023"/>
    <w:rsid w:val="008724F7"/>
    <w:rsid w:val="0087279C"/>
    <w:rsid w:val="00872ACC"/>
    <w:rsid w:val="00872AD7"/>
    <w:rsid w:val="00872D9E"/>
    <w:rsid w:val="00873598"/>
    <w:rsid w:val="008740F5"/>
    <w:rsid w:val="008745CB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056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0CA3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F66"/>
    <w:rsid w:val="008A2E8B"/>
    <w:rsid w:val="008A3028"/>
    <w:rsid w:val="008A36B4"/>
    <w:rsid w:val="008A3DC0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69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60D"/>
    <w:rsid w:val="008F2878"/>
    <w:rsid w:val="008F2BCB"/>
    <w:rsid w:val="008F2FB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2ED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E0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19FC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0FBF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492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5F2"/>
    <w:rsid w:val="009C6928"/>
    <w:rsid w:val="009C7234"/>
    <w:rsid w:val="009C7C1B"/>
    <w:rsid w:val="009C7EE2"/>
    <w:rsid w:val="009D1337"/>
    <w:rsid w:val="009D149C"/>
    <w:rsid w:val="009D177B"/>
    <w:rsid w:val="009D2748"/>
    <w:rsid w:val="009D3442"/>
    <w:rsid w:val="009D381B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4A9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015F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55A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AB4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6FE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84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292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3BF9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1F1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9D8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1AE"/>
    <w:rsid w:val="00B42537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38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79A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57E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CF5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100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915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6DB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6854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6A7D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D42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3F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6A1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0DB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918"/>
    <w:rsid w:val="00D06B1A"/>
    <w:rsid w:val="00D06D05"/>
    <w:rsid w:val="00D07A23"/>
    <w:rsid w:val="00D07BE1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47B27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0BD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AD4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0F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1A5B"/>
    <w:rsid w:val="00E0233D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133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A2B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0D95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0B3C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97CB2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47B4"/>
    <w:rsid w:val="00EA4877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A4D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5D6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245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0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0E00"/>
    <w:rsid w:val="00F6147E"/>
    <w:rsid w:val="00F61D18"/>
    <w:rsid w:val="00F622A3"/>
    <w:rsid w:val="00F624AB"/>
    <w:rsid w:val="00F624E6"/>
    <w:rsid w:val="00F62833"/>
    <w:rsid w:val="00F63109"/>
    <w:rsid w:val="00F63633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295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76E1D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65D"/>
    <w:rsid w:val="00F87BF3"/>
    <w:rsid w:val="00F87D4D"/>
    <w:rsid w:val="00F918EF"/>
    <w:rsid w:val="00F92816"/>
    <w:rsid w:val="00F92A90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6AF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9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D0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D069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rsid w:val="00D069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069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F0005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1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8BA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3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9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D0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D069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rsid w:val="00D069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069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F0005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1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8BA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3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752A00DC2ED36EEC4937C147772FBF5CEDD4D80F5515ABAEF9E3C8F15C6FB37E56BBED8DB2EBBBF8568hCI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D47E-C794-4DA9-87A6-F08FC94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2626</Words>
  <Characters>18343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20928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consultantplus://offline/ref=8CE752A00DC2ED36EEC4937C147772FBF5CEDD4D80F5515ABAEF9E3C8F15C6FB37E56BBED8DB2EBBBF8568hCI6N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3</cp:revision>
  <cp:lastPrinted>2016-10-04T05:43:00Z</cp:lastPrinted>
  <dcterms:created xsi:type="dcterms:W3CDTF">2016-10-28T08:55:00Z</dcterms:created>
  <dcterms:modified xsi:type="dcterms:W3CDTF">2016-10-28T10:03:00Z</dcterms:modified>
</cp:coreProperties>
</file>