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269D0" w:rsidRPr="003269D0" w:rsidTr="00D912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69D0" w:rsidRPr="003269D0" w:rsidRDefault="003269D0" w:rsidP="003269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269D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269D0" w:rsidRPr="003269D0" w:rsidTr="00D912F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269D0" w:rsidRPr="003269D0" w:rsidRDefault="003269D0" w:rsidP="003269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269D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269D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269D0" w:rsidRPr="003269D0" w:rsidTr="00D912F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269D0" w:rsidRPr="003269D0" w:rsidRDefault="003269D0" w:rsidP="003269D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3269D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3269D0">
              <w:rPr>
                <w:rFonts w:ascii="PT Astra Serif" w:hAnsi="PT Astra Serif"/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269D0" w:rsidRPr="003269D0" w:rsidRDefault="003269D0" w:rsidP="003269D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269D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654</w:t>
            </w:r>
            <w:bookmarkStart w:id="0" w:name="_GoBack"/>
            <w:bookmarkEnd w:id="0"/>
            <w:r w:rsidRPr="003269D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7241F0" w:rsidRDefault="007241F0" w:rsidP="008C400F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241F0" w:rsidRPr="00623090" w:rsidRDefault="007241F0" w:rsidP="008C400F">
      <w:pPr>
        <w:jc w:val="center"/>
        <w:rPr>
          <w:rFonts w:ascii="PT Astra Serif" w:hAnsi="PT Astra Serif"/>
          <w:sz w:val="28"/>
          <w:szCs w:val="28"/>
        </w:rPr>
      </w:pPr>
    </w:p>
    <w:p w:rsidR="008C400F" w:rsidRPr="00623090" w:rsidRDefault="008C400F" w:rsidP="008C400F">
      <w:pPr>
        <w:jc w:val="center"/>
        <w:rPr>
          <w:rFonts w:ascii="PT Astra Serif" w:hAnsi="PT Astra Serif"/>
          <w:sz w:val="28"/>
          <w:szCs w:val="28"/>
        </w:rPr>
      </w:pPr>
    </w:p>
    <w:p w:rsidR="008C400F" w:rsidRPr="00623090" w:rsidRDefault="008C400F" w:rsidP="007241F0">
      <w:pPr>
        <w:jc w:val="center"/>
        <w:rPr>
          <w:rFonts w:ascii="PT Astra Serif" w:hAnsi="PT Astra Serif"/>
          <w:sz w:val="28"/>
          <w:szCs w:val="28"/>
        </w:rPr>
      </w:pPr>
    </w:p>
    <w:p w:rsidR="00D80ED1" w:rsidRPr="00623090" w:rsidRDefault="00D80ED1" w:rsidP="007241F0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623090" w:rsidRDefault="00D80ED1" w:rsidP="007241F0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623090">
        <w:rPr>
          <w:rFonts w:ascii="PT Astra Serif" w:hAnsi="PT Astra Serif"/>
          <w:b/>
          <w:sz w:val="28"/>
          <w:szCs w:val="28"/>
        </w:rPr>
        <w:t>8</w:t>
      </w:r>
      <w:r w:rsidRPr="00623090">
        <w:rPr>
          <w:rFonts w:ascii="PT Astra Serif" w:hAnsi="PT Astra Serif"/>
          <w:b/>
          <w:sz w:val="28"/>
          <w:szCs w:val="28"/>
        </w:rPr>
        <w:t>.</w:t>
      </w:r>
      <w:r w:rsidR="008C400F" w:rsidRPr="00623090">
        <w:rPr>
          <w:rFonts w:ascii="PT Astra Serif" w:hAnsi="PT Astra Serif"/>
          <w:b/>
          <w:sz w:val="28"/>
          <w:szCs w:val="28"/>
        </w:rPr>
        <w:t>03</w:t>
      </w:r>
      <w:r w:rsidRPr="00623090">
        <w:rPr>
          <w:rFonts w:ascii="PT Astra Serif" w:hAnsi="PT Astra Serif"/>
          <w:b/>
          <w:sz w:val="28"/>
          <w:szCs w:val="28"/>
        </w:rPr>
        <w:t>.201</w:t>
      </w:r>
      <w:r w:rsidR="008C400F" w:rsidRPr="00623090">
        <w:rPr>
          <w:rFonts w:ascii="PT Astra Serif" w:hAnsi="PT Astra Serif"/>
          <w:b/>
          <w:sz w:val="28"/>
          <w:szCs w:val="28"/>
        </w:rPr>
        <w:t>9</w:t>
      </w:r>
      <w:r w:rsidRPr="00623090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b/>
          <w:sz w:val="28"/>
          <w:szCs w:val="28"/>
        </w:rPr>
        <w:t>131</w:t>
      </w:r>
      <w:r w:rsidRPr="00623090">
        <w:rPr>
          <w:rFonts w:ascii="PT Astra Serif" w:hAnsi="PT Astra Serif"/>
          <w:b/>
          <w:sz w:val="28"/>
          <w:szCs w:val="28"/>
        </w:rPr>
        <w:t>-П</w:t>
      </w:r>
    </w:p>
    <w:p w:rsidR="00D80ED1" w:rsidRPr="00623090" w:rsidRDefault="00D80ED1" w:rsidP="007241F0">
      <w:pPr>
        <w:widowControl w:val="0"/>
        <w:suppressAutoHyphens/>
        <w:rPr>
          <w:rFonts w:ascii="PT Astra Serif" w:hAnsi="PT Astra Serif"/>
          <w:sz w:val="28"/>
          <w:szCs w:val="28"/>
        </w:rPr>
      </w:pPr>
    </w:p>
    <w:p w:rsidR="009258BA" w:rsidRPr="00623090" w:rsidRDefault="009258BA" w:rsidP="007241F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C75BBF" w:rsidRPr="00623090">
        <w:rPr>
          <w:rFonts w:ascii="PT Astra Serif" w:hAnsi="PT Astra Serif"/>
          <w:sz w:val="28"/>
          <w:szCs w:val="28"/>
        </w:rPr>
        <w:t xml:space="preserve"> </w:t>
      </w:r>
      <w:r w:rsidRPr="00623090">
        <w:rPr>
          <w:rFonts w:ascii="PT Astra Serif" w:hAnsi="PT Astra Serif"/>
          <w:sz w:val="28"/>
          <w:szCs w:val="28"/>
        </w:rPr>
        <w:t>п о с т а н о в л я е т:</w:t>
      </w:r>
    </w:p>
    <w:p w:rsidR="009258BA" w:rsidRPr="00623090" w:rsidRDefault="009258BA" w:rsidP="007241F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1. Внести в областную адресную программу </w:t>
      </w:r>
      <w:r w:rsidR="008C400F" w:rsidRPr="00623090">
        <w:rPr>
          <w:rFonts w:ascii="PT Astra Serif" w:hAnsi="PT Astra Serif"/>
          <w:sz w:val="28"/>
          <w:szCs w:val="28"/>
        </w:rPr>
        <w:t>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2019-2025 годах»</w:t>
      </w:r>
      <w:r w:rsidRPr="00623090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2</w:t>
      </w:r>
      <w:r w:rsidR="008C400F" w:rsidRPr="00623090">
        <w:rPr>
          <w:rFonts w:ascii="PT Astra Serif" w:hAnsi="PT Astra Serif"/>
          <w:sz w:val="28"/>
          <w:szCs w:val="28"/>
        </w:rPr>
        <w:t>8</w:t>
      </w:r>
      <w:r w:rsidRPr="00623090">
        <w:rPr>
          <w:rFonts w:ascii="PT Astra Serif" w:hAnsi="PT Astra Serif"/>
          <w:sz w:val="28"/>
          <w:szCs w:val="28"/>
        </w:rPr>
        <w:t>.</w:t>
      </w:r>
      <w:r w:rsidR="008C400F" w:rsidRPr="00623090">
        <w:rPr>
          <w:rFonts w:ascii="PT Astra Serif" w:hAnsi="PT Astra Serif"/>
          <w:sz w:val="28"/>
          <w:szCs w:val="28"/>
        </w:rPr>
        <w:t>03.</w:t>
      </w:r>
      <w:r w:rsidRPr="00623090">
        <w:rPr>
          <w:rFonts w:ascii="PT Astra Serif" w:hAnsi="PT Astra Serif"/>
          <w:sz w:val="28"/>
          <w:szCs w:val="28"/>
        </w:rPr>
        <w:t>201</w:t>
      </w:r>
      <w:r w:rsidR="008C400F" w:rsidRPr="00623090">
        <w:rPr>
          <w:rFonts w:ascii="PT Astra Serif" w:hAnsi="PT Astra Serif"/>
          <w:sz w:val="28"/>
          <w:szCs w:val="28"/>
        </w:rPr>
        <w:t>9</w:t>
      </w:r>
      <w:r w:rsidRPr="00623090">
        <w:rPr>
          <w:rFonts w:ascii="PT Astra Serif" w:hAnsi="PT Astra Serif"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sz w:val="28"/>
          <w:szCs w:val="28"/>
        </w:rPr>
        <w:t>131</w:t>
      </w:r>
      <w:r w:rsidRPr="00623090">
        <w:rPr>
          <w:rFonts w:ascii="PT Astra Serif" w:hAnsi="PT Astra Serif"/>
          <w:sz w:val="28"/>
          <w:szCs w:val="28"/>
        </w:rPr>
        <w:t xml:space="preserve">-П «Об утверждении областной адресной программы </w:t>
      </w:r>
      <w:r w:rsidR="008C400F" w:rsidRPr="00623090">
        <w:rPr>
          <w:rFonts w:ascii="PT Astra Serif" w:hAnsi="PT Astra Serif"/>
          <w:sz w:val="28"/>
          <w:szCs w:val="28"/>
        </w:rPr>
        <w:t xml:space="preserve">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</w:t>
      </w:r>
      <w:r w:rsidR="008C400F" w:rsidRPr="00623090">
        <w:rPr>
          <w:rFonts w:ascii="PT Astra Serif" w:hAnsi="PT Astra Serif"/>
          <w:sz w:val="28"/>
          <w:szCs w:val="28"/>
        </w:rPr>
        <w:br/>
        <w:t>с физическим износом в процессе их эксплуатации, в 2019-2025 годах»</w:t>
      </w:r>
      <w:r w:rsidRPr="00623090">
        <w:rPr>
          <w:rFonts w:ascii="PT Astra Serif" w:hAnsi="PT Astra Serif"/>
          <w:sz w:val="28"/>
          <w:szCs w:val="28"/>
        </w:rPr>
        <w:t>, следующие изменения:</w:t>
      </w:r>
    </w:p>
    <w:p w:rsidR="009258BA" w:rsidRPr="00623090" w:rsidRDefault="009258BA" w:rsidP="007241F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1) в паспорте</w:t>
      </w:r>
      <w:r w:rsidR="00A42570">
        <w:rPr>
          <w:rFonts w:ascii="PT Astra Serif" w:hAnsi="PT Astra Serif"/>
          <w:sz w:val="28"/>
          <w:szCs w:val="28"/>
        </w:rPr>
        <w:t xml:space="preserve"> П</w:t>
      </w:r>
      <w:r w:rsidR="007241F0">
        <w:rPr>
          <w:rFonts w:ascii="PT Astra Serif" w:hAnsi="PT Astra Serif"/>
          <w:sz w:val="28"/>
          <w:szCs w:val="28"/>
        </w:rPr>
        <w:t>р</w:t>
      </w:r>
      <w:r w:rsidR="00A42570">
        <w:rPr>
          <w:rFonts w:ascii="PT Astra Serif" w:hAnsi="PT Astra Serif"/>
          <w:sz w:val="28"/>
          <w:szCs w:val="28"/>
        </w:rPr>
        <w:t>ограммы</w:t>
      </w:r>
      <w:r w:rsidRPr="00623090">
        <w:rPr>
          <w:rFonts w:ascii="PT Astra Serif" w:hAnsi="PT Astra Serif"/>
          <w:sz w:val="28"/>
          <w:szCs w:val="28"/>
        </w:rPr>
        <w:t>:</w:t>
      </w:r>
    </w:p>
    <w:p w:rsidR="007A5065" w:rsidRPr="00623090" w:rsidRDefault="009258BA" w:rsidP="007241F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а) строк</w:t>
      </w:r>
      <w:r w:rsidR="006B3901" w:rsidRPr="00623090">
        <w:rPr>
          <w:rFonts w:ascii="PT Astra Serif" w:hAnsi="PT Astra Serif"/>
          <w:sz w:val="28"/>
          <w:szCs w:val="28"/>
        </w:rPr>
        <w:t>у</w:t>
      </w:r>
      <w:r w:rsidRPr="00623090">
        <w:rPr>
          <w:rFonts w:ascii="PT Astra Serif" w:hAnsi="PT Astra Serif"/>
          <w:sz w:val="28"/>
          <w:szCs w:val="28"/>
        </w:rPr>
        <w:t xml:space="preserve"> «О</w:t>
      </w:r>
      <w:r w:rsidR="007A5065" w:rsidRPr="00623090">
        <w:rPr>
          <w:rFonts w:ascii="PT Astra Serif" w:hAnsi="PT Astra Serif"/>
          <w:sz w:val="28"/>
          <w:szCs w:val="28"/>
        </w:rPr>
        <w:t>бъёмы и источники финансирования Программы»</w:t>
      </w:r>
      <w:r w:rsidR="006B3901" w:rsidRPr="00623090">
        <w:rPr>
          <w:rFonts w:ascii="PT Astra Serif" w:hAnsi="PT Astra Serif"/>
          <w:sz w:val="28"/>
          <w:szCs w:val="28"/>
        </w:rPr>
        <w:t xml:space="preserve"> изложить </w:t>
      </w:r>
      <w:r w:rsidR="006B3901" w:rsidRPr="00623090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374"/>
        <w:gridCol w:w="6110"/>
      </w:tblGrid>
      <w:tr w:rsidR="006B3901" w:rsidRPr="00623090" w:rsidTr="0087419B">
        <w:trPr>
          <w:trHeight w:val="20"/>
        </w:trPr>
        <w:tc>
          <w:tcPr>
            <w:tcW w:w="3212" w:type="dxa"/>
            <w:hideMark/>
          </w:tcPr>
          <w:p w:rsidR="006B3901" w:rsidRPr="00623090" w:rsidRDefault="006B3901" w:rsidP="00A44B03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«Объёмы и источники финансирования Программы</w:t>
            </w:r>
          </w:p>
          <w:p w:rsidR="006B3901" w:rsidRPr="00623090" w:rsidRDefault="006B3901" w:rsidP="00A44B03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374" w:type="dxa"/>
            <w:hideMark/>
          </w:tcPr>
          <w:p w:rsidR="006B3901" w:rsidRPr="00623090" w:rsidRDefault="006B3901" w:rsidP="00A44B03">
            <w:pPr>
              <w:suppressAutoHyphens/>
              <w:spacing w:line="235" w:lineRule="auto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–</w:t>
            </w:r>
          </w:p>
        </w:tc>
        <w:tc>
          <w:tcPr>
            <w:tcW w:w="6110" w:type="dxa"/>
            <w:hideMark/>
          </w:tcPr>
          <w:p w:rsidR="00562B97" w:rsidRDefault="00A42570" w:rsidP="00A44B03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сточник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финансового обеспечения реализ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ции </w:t>
            </w:r>
            <w:r w:rsidR="006B3901" w:rsidRPr="0062309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Программы 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являются бюджетные ассигнов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ния областного бюджета Ульяновской области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87419B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 бюджетные ассигнования бюджетов муниц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пальных образований Ульяновской области </w:t>
            </w:r>
            <w:r w:rsidR="0087419B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 согласованию)</w:t>
            </w:r>
            <w:r w:rsidR="00562B9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</w:p>
          <w:p w:rsidR="00BE5F80" w:rsidRDefault="00562B97" w:rsidP="0087419B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Общий объём бюджетных ассигнований на ф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нансовое обеспечение </w:t>
            </w:r>
            <w:r w:rsidR="00BE5F8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Программы составляет </w:t>
            </w:r>
            <w:r w:rsidR="00BE5F80" w:rsidRPr="0062309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1924453594,96 рубля</w:t>
            </w:r>
            <w:r w:rsidR="00BE5F8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из них:</w:t>
            </w:r>
          </w:p>
          <w:p w:rsidR="00BE5F80" w:rsidRPr="0087419B" w:rsidRDefault="00BE5F80" w:rsidP="007241F0">
            <w:pPr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1240234623,17 рубля – за счёт бюджетных асси</w:t>
            </w: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</w:t>
            </w: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нований областного бюджета Ульяновской обл</w:t>
            </w: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а</w:t>
            </w: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сти, источником которых являются безвозмездные поступления от государственной корпорации – Фонда содействия реформированию жилищно-коммунального хозяйства (далее – средства </w:t>
            </w:r>
            <w:r w:rsid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87419B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Фонда);</w:t>
            </w:r>
          </w:p>
          <w:p w:rsidR="00BE5F80" w:rsidRPr="007241F0" w:rsidRDefault="00BE5F80" w:rsidP="00A44B03">
            <w:pPr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7241F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lastRenderedPageBreak/>
              <w:t>517358446,62 рубля – за счёт бюджетных ассигн</w:t>
            </w:r>
            <w:r w:rsidRPr="007241F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7241F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ваний областного бюджета Ульяновской области;</w:t>
            </w:r>
          </w:p>
          <w:p w:rsidR="006B3901" w:rsidRPr="00623090" w:rsidRDefault="00BE5F80" w:rsidP="007241F0">
            <w:pPr>
              <w:jc w:val="both"/>
              <w:rPr>
                <w:rFonts w:ascii="PT Astra Serif" w:eastAsiaTheme="minorHAnsi" w:hAnsi="PT Astra Serif" w:cstheme="minorBidi"/>
                <w:color w:val="000000"/>
                <w:sz w:val="28"/>
                <w:szCs w:val="28"/>
                <w:lang w:eastAsia="en-US"/>
              </w:rPr>
            </w:pPr>
            <w:r w:rsidRPr="007241F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166860525,17 рубля – за счёт бюджетных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ассигн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ваний бюджетов муниципальных образований Ульяновской области</w:t>
            </w:r>
            <w:r w:rsidR="007241F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</w:t>
            </w:r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 согласованию)</w:t>
            </w:r>
            <w:proofErr w:type="gramStart"/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.»</w:t>
            </w:r>
            <w:proofErr w:type="gramEnd"/>
            <w:r w:rsidR="003F30F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F0512" w:rsidRPr="00623090" w:rsidRDefault="002E2396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lastRenderedPageBreak/>
        <w:t>б) в строке «Ожидаемые конечные результаты реализации Программы»</w:t>
      </w:r>
      <w:r w:rsidR="00CF0512" w:rsidRPr="00623090">
        <w:rPr>
          <w:rFonts w:ascii="PT Astra Serif" w:hAnsi="PT Astra Serif"/>
          <w:sz w:val="28"/>
          <w:szCs w:val="28"/>
        </w:rPr>
        <w:t>:</w:t>
      </w:r>
    </w:p>
    <w:p w:rsidR="00CF0512" w:rsidRPr="00623090" w:rsidRDefault="00CF0512" w:rsidP="007241F0">
      <w:pPr>
        <w:widowControl w:val="0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первом</w:t>
      </w:r>
      <w:r w:rsidR="002E2396" w:rsidRPr="00623090">
        <w:rPr>
          <w:rFonts w:ascii="PT Astra Serif" w:hAnsi="PT Astra Serif"/>
          <w:sz w:val="28"/>
          <w:szCs w:val="28"/>
        </w:rPr>
        <w:t xml:space="preserve"> цифры «2949» заменить цифрами «2733»</w:t>
      </w:r>
      <w:r w:rsidRPr="00623090">
        <w:rPr>
          <w:rFonts w:ascii="PT Astra Serif" w:hAnsi="PT Astra Serif"/>
          <w:sz w:val="28"/>
          <w:szCs w:val="28"/>
        </w:rPr>
        <w:t>;</w:t>
      </w:r>
    </w:p>
    <w:p w:rsidR="00CF0512" w:rsidRPr="00623090" w:rsidRDefault="007A5065" w:rsidP="007241F0">
      <w:pPr>
        <w:widowControl w:val="0"/>
        <w:suppressAutoHyphens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втором цифры «</w:t>
      </w:r>
      <w:r w:rsidR="00CF0512" w:rsidRPr="00623090">
        <w:rPr>
          <w:rFonts w:ascii="PT Astra Serif" w:hAnsi="PT Astra Serif"/>
          <w:sz w:val="28"/>
          <w:szCs w:val="28"/>
        </w:rPr>
        <w:t>45491,84</w:t>
      </w:r>
      <w:r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CF0512" w:rsidRPr="00623090">
        <w:rPr>
          <w:rFonts w:ascii="PT Astra Serif" w:hAnsi="PT Astra Serif"/>
          <w:sz w:val="28"/>
          <w:szCs w:val="28"/>
        </w:rPr>
        <w:t>43073,96»;</w:t>
      </w:r>
    </w:p>
    <w:p w:rsidR="00CF0512" w:rsidRPr="00623090" w:rsidRDefault="00531EB6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2) в разделе 1:</w:t>
      </w:r>
    </w:p>
    <w:p w:rsidR="00531EB6" w:rsidRPr="00623090" w:rsidRDefault="00531EB6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а) </w:t>
      </w:r>
      <w:r w:rsidR="001239BA" w:rsidRPr="00623090">
        <w:rPr>
          <w:rFonts w:ascii="PT Astra Serif" w:hAnsi="PT Astra Serif"/>
          <w:sz w:val="28"/>
          <w:szCs w:val="28"/>
        </w:rPr>
        <w:t xml:space="preserve">в абзаце первом </w:t>
      </w:r>
      <w:r w:rsidR="00842DDA" w:rsidRPr="00623090">
        <w:rPr>
          <w:rFonts w:ascii="PT Astra Serif" w:hAnsi="PT Astra Serif"/>
          <w:sz w:val="28"/>
          <w:szCs w:val="28"/>
        </w:rPr>
        <w:t>слова</w:t>
      </w:r>
      <w:r w:rsidR="001239BA" w:rsidRPr="00623090">
        <w:rPr>
          <w:rFonts w:ascii="PT Astra Serif" w:hAnsi="PT Astra Serif"/>
          <w:sz w:val="28"/>
          <w:szCs w:val="28"/>
        </w:rPr>
        <w:t xml:space="preserve"> «</w:t>
      </w:r>
      <w:r w:rsidR="00842DDA" w:rsidRPr="00623090">
        <w:rPr>
          <w:rFonts w:ascii="PT Astra Serif" w:hAnsi="PT Astra Serif"/>
          <w:sz w:val="28"/>
          <w:szCs w:val="28"/>
        </w:rPr>
        <w:t xml:space="preserve">расположен </w:t>
      </w:r>
      <w:r w:rsidR="001239BA" w:rsidRPr="00623090">
        <w:rPr>
          <w:rFonts w:ascii="PT Astra Serif" w:hAnsi="PT Astra Serif"/>
          <w:sz w:val="28"/>
          <w:szCs w:val="28"/>
        </w:rPr>
        <w:t>37921</w:t>
      </w:r>
      <w:r w:rsidR="00842DDA" w:rsidRPr="00623090">
        <w:rPr>
          <w:rFonts w:ascii="PT Astra Serif" w:hAnsi="PT Astra Serif"/>
          <w:sz w:val="28"/>
          <w:szCs w:val="28"/>
        </w:rPr>
        <w:t xml:space="preserve"> многоквартирный дом</w:t>
      </w:r>
      <w:r w:rsidR="001239BA" w:rsidRPr="00623090">
        <w:rPr>
          <w:rFonts w:ascii="PT Astra Serif" w:hAnsi="PT Astra Serif"/>
          <w:sz w:val="28"/>
          <w:szCs w:val="28"/>
        </w:rPr>
        <w:t xml:space="preserve">» заменить </w:t>
      </w:r>
      <w:r w:rsidR="00842DDA" w:rsidRPr="00623090">
        <w:rPr>
          <w:rFonts w:ascii="PT Astra Serif" w:hAnsi="PT Astra Serif"/>
          <w:sz w:val="28"/>
          <w:szCs w:val="28"/>
        </w:rPr>
        <w:t>слов</w:t>
      </w:r>
      <w:r w:rsidR="001239BA" w:rsidRPr="00623090">
        <w:rPr>
          <w:rFonts w:ascii="PT Astra Serif" w:hAnsi="PT Astra Serif"/>
          <w:sz w:val="28"/>
          <w:szCs w:val="28"/>
        </w:rPr>
        <w:t>ами «</w:t>
      </w:r>
      <w:r w:rsidR="00842DDA" w:rsidRPr="00623090">
        <w:rPr>
          <w:rFonts w:ascii="PT Astra Serif" w:hAnsi="PT Astra Serif"/>
          <w:sz w:val="28"/>
          <w:szCs w:val="28"/>
        </w:rPr>
        <w:t>расположены 37970 многоквартирных домов</w:t>
      </w:r>
      <w:r w:rsidR="001239BA" w:rsidRPr="00623090">
        <w:rPr>
          <w:rFonts w:ascii="PT Astra Serif" w:hAnsi="PT Astra Serif"/>
          <w:sz w:val="28"/>
          <w:szCs w:val="28"/>
        </w:rPr>
        <w:t>», цифры «26189,8» заменить цифрами «</w:t>
      </w:r>
      <w:r w:rsidR="002A4F31" w:rsidRPr="00623090">
        <w:rPr>
          <w:rFonts w:ascii="PT Astra Serif" w:hAnsi="PT Astra Serif"/>
          <w:sz w:val="28"/>
          <w:szCs w:val="28"/>
        </w:rPr>
        <w:t>26539,2</w:t>
      </w:r>
      <w:r w:rsidR="001239BA" w:rsidRPr="00623090">
        <w:rPr>
          <w:rFonts w:ascii="PT Astra Serif" w:hAnsi="PT Astra Serif"/>
          <w:sz w:val="28"/>
          <w:szCs w:val="28"/>
        </w:rPr>
        <w:t>», цифры «240» заменить цифрами «250», цифры «5752» заменить цифрами «5943», цифры «2574» заменить цифрами «2657», цифры «88999,39» заменить цифрами «</w:t>
      </w:r>
      <w:r w:rsidR="00227366" w:rsidRPr="00623090">
        <w:rPr>
          <w:rFonts w:ascii="PT Astra Serif" w:hAnsi="PT Astra Serif"/>
          <w:sz w:val="28"/>
          <w:szCs w:val="28"/>
        </w:rPr>
        <w:t>92008,39», цифры «45491,84» заменить цифрами «44863,62»</w:t>
      </w:r>
      <w:r w:rsidR="00E20FCE" w:rsidRPr="00623090">
        <w:rPr>
          <w:rFonts w:ascii="PT Astra Serif" w:hAnsi="PT Astra Serif"/>
          <w:sz w:val="28"/>
          <w:szCs w:val="28"/>
        </w:rPr>
        <w:t>;</w:t>
      </w:r>
    </w:p>
    <w:p w:rsidR="00E20FCE" w:rsidRPr="00623090" w:rsidRDefault="00E20FCE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б) дополнить абзацем </w:t>
      </w:r>
      <w:r w:rsidR="00690EDF">
        <w:rPr>
          <w:rFonts w:ascii="PT Astra Serif" w:hAnsi="PT Astra Serif"/>
          <w:sz w:val="28"/>
          <w:szCs w:val="28"/>
        </w:rPr>
        <w:t xml:space="preserve">шестым </w:t>
      </w:r>
      <w:r w:rsidRPr="00623090">
        <w:rPr>
          <w:rFonts w:ascii="PT Astra Serif" w:hAnsi="PT Astra Serif"/>
          <w:sz w:val="28"/>
          <w:szCs w:val="28"/>
        </w:rPr>
        <w:t>следующего содержания:</w:t>
      </w:r>
    </w:p>
    <w:p w:rsidR="00E20FCE" w:rsidRPr="00623090" w:rsidRDefault="00E20FCE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«После завершения мероприятий Программы органы местного самоуправления муниципальных образований Ульяновской области осуществляют снос расселённых многоквартирных домов за счёт бюджет</w:t>
      </w:r>
      <w:r w:rsidR="00200B81">
        <w:rPr>
          <w:rFonts w:ascii="PT Astra Serif" w:hAnsi="PT Astra Serif"/>
          <w:sz w:val="28"/>
          <w:szCs w:val="28"/>
        </w:rPr>
        <w:t>ных ассигнований бюджетов</w:t>
      </w:r>
      <w:r w:rsidRPr="00623090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 </w:t>
      </w:r>
      <w:r w:rsidR="00200B81">
        <w:rPr>
          <w:rFonts w:ascii="PT Astra Serif" w:hAnsi="PT Astra Serif"/>
          <w:sz w:val="28"/>
          <w:szCs w:val="28"/>
        </w:rPr>
        <w:br/>
      </w:r>
      <w:r w:rsidRPr="00623090">
        <w:rPr>
          <w:rFonts w:ascii="PT Astra Serif" w:hAnsi="PT Astra Serif"/>
          <w:sz w:val="28"/>
          <w:szCs w:val="28"/>
        </w:rPr>
        <w:t>в сроки, предусмотренные в приложении № 5 к Программе</w:t>
      </w:r>
      <w:proofErr w:type="gramStart"/>
      <w:r w:rsidRPr="00623090">
        <w:rPr>
          <w:rFonts w:ascii="PT Astra Serif" w:hAnsi="PT Astra Serif"/>
          <w:sz w:val="28"/>
          <w:szCs w:val="28"/>
        </w:rPr>
        <w:t>.»;</w:t>
      </w:r>
      <w:proofErr w:type="gramEnd"/>
    </w:p>
    <w:p w:rsidR="003A1C0C" w:rsidRDefault="002A4F31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3) </w:t>
      </w:r>
      <w:r w:rsidR="003A1C0C" w:rsidRPr="00623090">
        <w:rPr>
          <w:rFonts w:ascii="PT Astra Serif" w:hAnsi="PT Astra Serif"/>
          <w:sz w:val="28"/>
          <w:szCs w:val="28"/>
        </w:rPr>
        <w:t xml:space="preserve">в </w:t>
      </w:r>
      <w:r w:rsidRPr="00623090">
        <w:rPr>
          <w:rFonts w:ascii="PT Astra Serif" w:hAnsi="PT Astra Serif"/>
          <w:sz w:val="28"/>
          <w:szCs w:val="28"/>
        </w:rPr>
        <w:t>раздел</w:t>
      </w:r>
      <w:r w:rsidR="003A1C0C" w:rsidRPr="00623090">
        <w:rPr>
          <w:rFonts w:ascii="PT Astra Serif" w:hAnsi="PT Astra Serif"/>
          <w:sz w:val="28"/>
          <w:szCs w:val="28"/>
        </w:rPr>
        <w:t>е</w:t>
      </w:r>
      <w:r w:rsidRPr="00623090">
        <w:rPr>
          <w:rFonts w:ascii="PT Astra Serif" w:hAnsi="PT Astra Serif"/>
          <w:sz w:val="28"/>
          <w:szCs w:val="28"/>
        </w:rPr>
        <w:t xml:space="preserve"> 7</w:t>
      </w:r>
      <w:r w:rsidR="003A1C0C" w:rsidRPr="00623090">
        <w:rPr>
          <w:rFonts w:ascii="PT Astra Serif" w:hAnsi="PT Astra Serif"/>
          <w:sz w:val="28"/>
          <w:szCs w:val="28"/>
        </w:rPr>
        <w:t>:</w:t>
      </w:r>
    </w:p>
    <w:p w:rsidR="000110D7" w:rsidRDefault="00341D80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3E4C25">
        <w:rPr>
          <w:rFonts w:ascii="PT Astra Serif" w:hAnsi="PT Astra Serif"/>
          <w:sz w:val="28"/>
          <w:szCs w:val="28"/>
        </w:rPr>
        <w:t xml:space="preserve">) в абзаце первом </w:t>
      </w:r>
      <w:r w:rsidR="000110D7">
        <w:rPr>
          <w:rFonts w:ascii="PT Astra Serif" w:hAnsi="PT Astra Serif"/>
          <w:sz w:val="28"/>
          <w:szCs w:val="28"/>
        </w:rPr>
        <w:t xml:space="preserve">пункта 7.2 </w:t>
      </w:r>
      <w:r w:rsidR="003E4C25">
        <w:rPr>
          <w:rFonts w:ascii="PT Astra Serif" w:hAnsi="PT Astra Serif"/>
          <w:sz w:val="28"/>
          <w:szCs w:val="28"/>
        </w:rPr>
        <w:t>слов</w:t>
      </w:r>
      <w:r w:rsidR="00781333">
        <w:rPr>
          <w:rFonts w:ascii="PT Astra Serif" w:hAnsi="PT Astra Serif"/>
          <w:sz w:val="28"/>
          <w:szCs w:val="28"/>
        </w:rPr>
        <w:t>а</w:t>
      </w:r>
      <w:r w:rsidR="003E4C25">
        <w:rPr>
          <w:rFonts w:ascii="PT Astra Serif" w:hAnsi="PT Astra Serif"/>
          <w:sz w:val="28"/>
          <w:szCs w:val="28"/>
        </w:rPr>
        <w:t xml:space="preserve"> «</w:t>
      </w:r>
      <w:r w:rsidR="00781333">
        <w:rPr>
          <w:rFonts w:ascii="PT Astra Serif" w:hAnsi="PT Astra Serif"/>
          <w:sz w:val="28"/>
          <w:szCs w:val="28"/>
        </w:rPr>
        <w:t>предполагаемых средств местн</w:t>
      </w:r>
      <w:r w:rsidR="00467F78">
        <w:rPr>
          <w:rFonts w:ascii="PT Astra Serif" w:hAnsi="PT Astra Serif"/>
          <w:sz w:val="28"/>
          <w:szCs w:val="28"/>
        </w:rPr>
        <w:t>ых</w:t>
      </w:r>
      <w:r w:rsidR="000110D7">
        <w:rPr>
          <w:rFonts w:ascii="PT Astra Serif" w:hAnsi="PT Astra Serif"/>
          <w:sz w:val="28"/>
          <w:szCs w:val="28"/>
        </w:rPr>
        <w:t>»</w:t>
      </w:r>
      <w:r w:rsidR="00467F78">
        <w:rPr>
          <w:rFonts w:ascii="PT Astra Serif" w:hAnsi="PT Astra Serif"/>
          <w:sz w:val="28"/>
          <w:szCs w:val="28"/>
        </w:rPr>
        <w:t xml:space="preserve"> </w:t>
      </w:r>
      <w:r w:rsidR="000110D7">
        <w:rPr>
          <w:rFonts w:ascii="PT Astra Serif" w:hAnsi="PT Astra Serif"/>
          <w:sz w:val="28"/>
          <w:szCs w:val="28"/>
        </w:rPr>
        <w:t>исключить;</w:t>
      </w:r>
    </w:p>
    <w:p w:rsidR="00B254F4" w:rsidRDefault="000110D7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8A23F8">
        <w:rPr>
          <w:rFonts w:ascii="PT Astra Serif" w:hAnsi="PT Astra Serif"/>
          <w:sz w:val="28"/>
          <w:szCs w:val="28"/>
        </w:rPr>
        <w:t xml:space="preserve">) </w:t>
      </w:r>
      <w:r w:rsidR="00B254F4">
        <w:rPr>
          <w:rFonts w:ascii="PT Astra Serif" w:hAnsi="PT Astra Serif"/>
          <w:sz w:val="28"/>
          <w:szCs w:val="28"/>
        </w:rPr>
        <w:t>в пункте 7.3:</w:t>
      </w:r>
    </w:p>
    <w:p w:rsidR="00467F78" w:rsidRDefault="00467F78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слова «консолидированного бюджета</w:t>
      </w:r>
      <w:r w:rsidR="000110D7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словами</w:t>
      </w:r>
      <w:r w:rsidR="00B24CD6">
        <w:rPr>
          <w:rFonts w:ascii="PT Astra Serif" w:hAnsi="PT Astra Serif"/>
          <w:sz w:val="28"/>
          <w:szCs w:val="28"/>
        </w:rPr>
        <w:t xml:space="preserve"> «</w:t>
      </w:r>
      <w:r w:rsidR="00B254F4">
        <w:rPr>
          <w:rFonts w:ascii="PT Astra Serif" w:hAnsi="PT Astra Serif"/>
          <w:sz w:val="28"/>
          <w:szCs w:val="28"/>
        </w:rPr>
        <w:t>за счёт средств областного бюджета Ульяновской области и бюджетов муниципальных образований»</w:t>
      </w:r>
      <w:r w:rsidR="00B24CD6">
        <w:rPr>
          <w:rFonts w:ascii="PT Astra Serif" w:hAnsi="PT Astra Serif"/>
          <w:sz w:val="28"/>
          <w:szCs w:val="28"/>
        </w:rPr>
        <w:t>;</w:t>
      </w:r>
    </w:p>
    <w:p w:rsidR="008A23F8" w:rsidRDefault="008A23F8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</w:t>
      </w:r>
      <w:r w:rsidR="003A1C8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м</w:t>
      </w:r>
      <w:r w:rsidR="003A1C8B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="00690EDF">
        <w:rPr>
          <w:rFonts w:ascii="PT Astra Serif" w:hAnsi="PT Astra Serif"/>
          <w:sz w:val="28"/>
          <w:szCs w:val="28"/>
        </w:rPr>
        <w:t xml:space="preserve">вторым и третьим </w:t>
      </w:r>
      <w:r>
        <w:rPr>
          <w:rFonts w:ascii="PT Astra Serif" w:hAnsi="PT Astra Serif"/>
          <w:sz w:val="28"/>
          <w:szCs w:val="28"/>
        </w:rPr>
        <w:t>следующего содержания</w:t>
      </w:r>
      <w:r w:rsidR="00520892">
        <w:rPr>
          <w:rFonts w:ascii="PT Astra Serif" w:hAnsi="PT Astra Serif"/>
          <w:sz w:val="28"/>
          <w:szCs w:val="28"/>
        </w:rPr>
        <w:t>:</w:t>
      </w:r>
    </w:p>
    <w:p w:rsidR="00A56B12" w:rsidRDefault="003655E9" w:rsidP="0087419B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«Объём </w:t>
      </w:r>
      <w:r w:rsidR="00B254F4">
        <w:rPr>
          <w:rFonts w:ascii="PT Astra Serif" w:hAnsi="PT Astra Serif"/>
          <w:sz w:val="28"/>
          <w:szCs w:val="28"/>
        </w:rPr>
        <w:t>средств</w:t>
      </w:r>
      <w:r>
        <w:rPr>
          <w:rFonts w:ascii="PT Astra Serif" w:hAnsi="PT Astra Serif"/>
          <w:sz w:val="28"/>
          <w:szCs w:val="28"/>
        </w:rPr>
        <w:t xml:space="preserve"> на дополнительное финансирование мероприятий Программы, предусматривается</w:t>
      </w:r>
      <w:r w:rsidR="00930BC3">
        <w:rPr>
          <w:rFonts w:ascii="PT Astra Serif" w:hAnsi="PT Astra Serif"/>
          <w:sz w:val="28"/>
          <w:szCs w:val="28"/>
        </w:rPr>
        <w:t xml:space="preserve"> за счёт </w:t>
      </w:r>
      <w:r w:rsidR="00B254F4">
        <w:rPr>
          <w:rFonts w:ascii="PT Astra Serif" w:hAnsi="PT Astra Serif"/>
          <w:sz w:val="28"/>
          <w:szCs w:val="28"/>
        </w:rPr>
        <w:t>средств</w:t>
      </w:r>
      <w:r w:rsidR="00930BC3">
        <w:rPr>
          <w:rFonts w:ascii="PT Astra Serif" w:hAnsi="PT Astra Serif"/>
          <w:sz w:val="28"/>
          <w:szCs w:val="28"/>
        </w:rPr>
        <w:t xml:space="preserve"> областного бюджета Ульяновской области и бюджетов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 на приобретение жил</w:t>
      </w:r>
      <w:r w:rsidR="00930BC3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помещени</w:t>
      </w:r>
      <w:r w:rsidR="00930BC3">
        <w:rPr>
          <w:rFonts w:ascii="PT Astra Serif" w:hAnsi="PT Astra Serif"/>
          <w:sz w:val="28"/>
          <w:szCs w:val="28"/>
        </w:rPr>
        <w:t>я</w:t>
      </w:r>
      <w:r w:rsidR="00A42570">
        <w:rPr>
          <w:rFonts w:ascii="PT Astra Serif" w:hAnsi="PT Astra Serif"/>
          <w:sz w:val="28"/>
          <w:szCs w:val="28"/>
        </w:rPr>
        <w:t>,</w:t>
      </w:r>
      <w:r w:rsidR="00A56B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общая площадь котор</w:t>
      </w:r>
      <w:r w:rsidR="00930BC3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превышает общую площадь </w:t>
      </w:r>
      <w:r>
        <w:rPr>
          <w:rFonts w:ascii="PT Astra Serif" w:hAnsi="PT Astra Serif"/>
          <w:kern w:val="2"/>
          <w:sz w:val="28"/>
          <w:szCs w:val="28"/>
        </w:rPr>
        <w:t>жил</w:t>
      </w:r>
      <w:r w:rsidR="00930BC3">
        <w:rPr>
          <w:rFonts w:ascii="PT Astra Serif" w:hAnsi="PT Astra Serif"/>
          <w:kern w:val="2"/>
          <w:sz w:val="28"/>
          <w:szCs w:val="28"/>
        </w:rPr>
        <w:t>ого</w:t>
      </w:r>
      <w:r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930BC3">
        <w:rPr>
          <w:rFonts w:ascii="PT Astra Serif" w:hAnsi="PT Astra Serif"/>
          <w:kern w:val="2"/>
          <w:sz w:val="28"/>
          <w:szCs w:val="28"/>
        </w:rPr>
        <w:t>я</w:t>
      </w:r>
      <w:r>
        <w:rPr>
          <w:rFonts w:ascii="PT Astra Serif" w:hAnsi="PT Astra Serif"/>
          <w:kern w:val="2"/>
          <w:sz w:val="28"/>
          <w:szCs w:val="28"/>
        </w:rPr>
        <w:t xml:space="preserve"> в аварийн</w:t>
      </w:r>
      <w:r w:rsidR="00930BC3">
        <w:rPr>
          <w:rFonts w:ascii="PT Astra Serif" w:hAnsi="PT Astra Serif"/>
          <w:kern w:val="2"/>
          <w:sz w:val="28"/>
          <w:szCs w:val="28"/>
        </w:rPr>
        <w:t>ом</w:t>
      </w:r>
      <w:r>
        <w:rPr>
          <w:rFonts w:ascii="PT Astra Serif" w:hAnsi="PT Astra Serif"/>
          <w:kern w:val="2"/>
          <w:sz w:val="28"/>
          <w:szCs w:val="28"/>
        </w:rPr>
        <w:t xml:space="preserve"> дом</w:t>
      </w:r>
      <w:r w:rsidR="00930BC3">
        <w:rPr>
          <w:rFonts w:ascii="PT Astra Serif" w:hAnsi="PT Astra Serif"/>
          <w:kern w:val="2"/>
          <w:sz w:val="28"/>
          <w:szCs w:val="28"/>
        </w:rPr>
        <w:t>е</w:t>
      </w:r>
      <w:r w:rsidR="00A56B12">
        <w:rPr>
          <w:rFonts w:ascii="PT Astra Serif" w:hAnsi="PT Astra Serif"/>
          <w:kern w:val="2"/>
          <w:sz w:val="28"/>
          <w:szCs w:val="28"/>
        </w:rPr>
        <w:t xml:space="preserve"> и </w:t>
      </w:r>
      <w:r w:rsidR="00B254F4">
        <w:rPr>
          <w:rFonts w:ascii="PT Astra Serif" w:hAnsi="PT Astra Serif"/>
          <w:kern w:val="2"/>
          <w:sz w:val="28"/>
          <w:szCs w:val="28"/>
        </w:rPr>
        <w:t xml:space="preserve">(или) </w:t>
      </w:r>
      <w:r w:rsidRPr="007241F0">
        <w:rPr>
          <w:rFonts w:ascii="PT Astra Serif" w:hAnsi="PT Astra Serif"/>
          <w:spacing w:val="-4"/>
          <w:kern w:val="2"/>
          <w:sz w:val="28"/>
          <w:szCs w:val="28"/>
        </w:rPr>
        <w:t xml:space="preserve">стоимость </w:t>
      </w:r>
      <w:r w:rsidR="00930BC3" w:rsidRPr="007241F0">
        <w:rPr>
          <w:rFonts w:ascii="PT Astra Serif" w:hAnsi="PT Astra Serif"/>
          <w:spacing w:val="-4"/>
          <w:kern w:val="2"/>
          <w:sz w:val="28"/>
          <w:szCs w:val="28"/>
        </w:rPr>
        <w:t xml:space="preserve">одного квадратного </w:t>
      </w:r>
      <w:proofErr w:type="gramStart"/>
      <w:r w:rsidR="00930BC3" w:rsidRPr="007241F0">
        <w:rPr>
          <w:rFonts w:ascii="PT Astra Serif" w:hAnsi="PT Astra Serif"/>
          <w:spacing w:val="-4"/>
          <w:kern w:val="2"/>
          <w:sz w:val="28"/>
          <w:szCs w:val="28"/>
        </w:rPr>
        <w:t>метра</w:t>
      </w:r>
      <w:proofErr w:type="gramEnd"/>
      <w:r w:rsidR="00930BC3" w:rsidRPr="007241F0">
        <w:rPr>
          <w:rFonts w:ascii="PT Astra Serif" w:hAnsi="PT Astra Serif"/>
          <w:spacing w:val="-4"/>
          <w:kern w:val="2"/>
          <w:sz w:val="28"/>
          <w:szCs w:val="28"/>
        </w:rPr>
        <w:t xml:space="preserve"> общей площади жилого помещения которого превышает стоимость одного квадратного метра общей площади жилого помещения, утверждённую приказом Министерства строительства и жилищно-коммунального хозяйства Российской Федерации</w:t>
      </w:r>
      <w:r w:rsidR="00A56B12" w:rsidRPr="007241F0">
        <w:rPr>
          <w:rFonts w:ascii="PT Astra Serif" w:hAnsi="PT Astra Serif"/>
          <w:spacing w:val="-4"/>
          <w:kern w:val="2"/>
          <w:sz w:val="28"/>
          <w:szCs w:val="28"/>
        </w:rPr>
        <w:t xml:space="preserve"> на соответствующий этап реализации Программы.</w:t>
      </w:r>
    </w:p>
    <w:p w:rsidR="00F031A4" w:rsidRDefault="00F031A4" w:rsidP="0087419B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41DB8">
        <w:rPr>
          <w:rFonts w:ascii="PT Astra Serif" w:hAnsi="PT Astra Serif"/>
          <w:sz w:val="28"/>
          <w:szCs w:val="28"/>
        </w:rPr>
        <w:t>Согласно своду правил СП 54.13330</w:t>
      </w:r>
      <w:r>
        <w:rPr>
          <w:rFonts w:ascii="PT Astra Serif" w:hAnsi="PT Astra Serif"/>
          <w:sz w:val="28"/>
          <w:szCs w:val="28"/>
        </w:rPr>
        <w:t xml:space="preserve"> «СНИП 31-01-2003 </w:t>
      </w:r>
      <w:r w:rsidRPr="00641DB8">
        <w:rPr>
          <w:rFonts w:ascii="PT Astra Serif" w:hAnsi="PT Astra Serif"/>
          <w:sz w:val="28"/>
          <w:szCs w:val="28"/>
        </w:rPr>
        <w:t>«Здания жилые многоквартирные», утверждённ</w:t>
      </w:r>
      <w:r w:rsidR="00690EDF">
        <w:rPr>
          <w:rFonts w:ascii="PT Astra Serif" w:hAnsi="PT Astra Serif"/>
          <w:sz w:val="28"/>
          <w:szCs w:val="28"/>
        </w:rPr>
        <w:t>ому</w:t>
      </w:r>
      <w:r w:rsidRPr="00641DB8">
        <w:rPr>
          <w:rFonts w:ascii="PT Astra Serif" w:hAnsi="PT Astra Serif"/>
          <w:sz w:val="28"/>
          <w:szCs w:val="28"/>
        </w:rPr>
        <w:t xml:space="preserve"> </w:t>
      </w:r>
      <w:r w:rsidR="00967EA1">
        <w:rPr>
          <w:rFonts w:ascii="PT Astra Serif" w:hAnsi="PT Astra Serif"/>
          <w:sz w:val="28"/>
          <w:szCs w:val="28"/>
        </w:rPr>
        <w:t>п</w:t>
      </w:r>
      <w:r w:rsidRPr="00641DB8">
        <w:rPr>
          <w:rFonts w:ascii="PT Astra Serif" w:hAnsi="PT Astra Serif"/>
          <w:sz w:val="28"/>
          <w:szCs w:val="28"/>
        </w:rPr>
        <w:t xml:space="preserve">риказом Министерства строительства </w:t>
      </w:r>
      <w:r w:rsidRPr="00641DB8">
        <w:rPr>
          <w:rFonts w:ascii="PT Astra Serif" w:hAnsi="PT Astra Serif"/>
          <w:sz w:val="28"/>
          <w:szCs w:val="28"/>
        </w:rPr>
        <w:br/>
        <w:t xml:space="preserve">и жилищно-коммунального хозяйства Российской Федерации от 03.12.2016 </w:t>
      </w:r>
      <w:r w:rsidRPr="00641DB8">
        <w:rPr>
          <w:rFonts w:ascii="PT Astra Serif" w:hAnsi="PT Astra Serif"/>
          <w:sz w:val="28"/>
          <w:szCs w:val="28"/>
        </w:rPr>
        <w:br/>
        <w:t>№ 883/</w:t>
      </w:r>
      <w:proofErr w:type="spellStart"/>
      <w:proofErr w:type="gramStart"/>
      <w:r w:rsidRPr="00641DB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641D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«Об утверждении </w:t>
      </w:r>
      <w:r w:rsidRPr="00641DB8">
        <w:rPr>
          <w:rFonts w:ascii="PT Astra Serif" w:hAnsi="PT Astra Serif"/>
          <w:sz w:val="28"/>
          <w:szCs w:val="28"/>
        </w:rPr>
        <w:t>СП 54.13330</w:t>
      </w:r>
      <w:r>
        <w:rPr>
          <w:rFonts w:ascii="PT Astra Serif" w:hAnsi="PT Astra Serif"/>
          <w:sz w:val="28"/>
          <w:szCs w:val="28"/>
        </w:rPr>
        <w:t xml:space="preserve"> «СНИП 31-01-2003 </w:t>
      </w:r>
      <w:r w:rsidRPr="00641DB8">
        <w:rPr>
          <w:rFonts w:ascii="PT Astra Serif" w:hAnsi="PT Astra Serif"/>
          <w:sz w:val="28"/>
          <w:szCs w:val="28"/>
        </w:rPr>
        <w:t>«Здания жилые многоквартирные»</w:t>
      </w:r>
      <w:r>
        <w:rPr>
          <w:rFonts w:ascii="PT Astra Serif" w:hAnsi="PT Astra Serif"/>
          <w:sz w:val="28"/>
          <w:szCs w:val="28"/>
        </w:rPr>
        <w:t xml:space="preserve"> </w:t>
      </w:r>
      <w:r w:rsidRPr="00641DB8">
        <w:rPr>
          <w:rFonts w:ascii="PT Astra Serif" w:hAnsi="PT Astra Serif"/>
          <w:sz w:val="28"/>
          <w:szCs w:val="28"/>
        </w:rPr>
        <w:t>минимальная площадь приобретаемых жилых помещений должна быть не менее 28 кв. м.</w:t>
      </w:r>
      <w:r w:rsidR="00B254F4">
        <w:rPr>
          <w:rFonts w:ascii="PT Astra Serif" w:hAnsi="PT Astra Serif"/>
          <w:sz w:val="28"/>
          <w:szCs w:val="28"/>
        </w:rPr>
        <w:t>»;</w:t>
      </w:r>
      <w:r w:rsidRPr="00641DB8">
        <w:rPr>
          <w:rFonts w:ascii="PT Astra Serif" w:hAnsi="PT Astra Serif"/>
          <w:sz w:val="28"/>
          <w:szCs w:val="28"/>
        </w:rPr>
        <w:t xml:space="preserve"> </w:t>
      </w:r>
    </w:p>
    <w:p w:rsidR="003A1C0C" w:rsidRPr="00623090" w:rsidRDefault="008A23F8" w:rsidP="0087419B">
      <w:pPr>
        <w:widowControl w:val="0"/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под</w:t>
      </w:r>
      <w:r w:rsidR="003A1C0C" w:rsidRPr="00623090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ы</w:t>
      </w:r>
      <w:r w:rsidR="003A1C0C" w:rsidRPr="00623090">
        <w:rPr>
          <w:rFonts w:ascii="PT Astra Serif" w:hAnsi="PT Astra Serif"/>
          <w:sz w:val="28"/>
          <w:szCs w:val="28"/>
        </w:rPr>
        <w:t xml:space="preserve"> 7.3.1 </w:t>
      </w:r>
      <w:r>
        <w:rPr>
          <w:rFonts w:ascii="PT Astra Serif" w:hAnsi="PT Astra Serif"/>
          <w:sz w:val="28"/>
          <w:szCs w:val="28"/>
        </w:rPr>
        <w:t xml:space="preserve">и 7.3.2 </w:t>
      </w:r>
      <w:r w:rsidR="003A1C0C" w:rsidRPr="0062309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3A1C0C" w:rsidRPr="00623090" w:rsidRDefault="003A1C0C" w:rsidP="0087419B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23090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3A1C0C">
        <w:rPr>
          <w:rFonts w:ascii="PT Astra Serif" w:hAnsi="PT Astra Serif"/>
          <w:bCs/>
          <w:color w:val="000000"/>
          <w:sz w:val="28"/>
          <w:szCs w:val="28"/>
        </w:rPr>
        <w:t>7.3.1. Для городских округов:</w:t>
      </w:r>
    </w:p>
    <w:p w:rsidR="00B24E0E" w:rsidRDefault="002F63CA" w:rsidP="0087419B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на</w:t>
      </w:r>
      <w:r w:rsidR="00B24E0E" w:rsidRPr="00623090">
        <w:rPr>
          <w:rFonts w:ascii="PT Astra Serif" w:hAnsi="PT Astra Serif"/>
          <w:bCs/>
          <w:color w:val="000000"/>
          <w:sz w:val="28"/>
          <w:szCs w:val="28"/>
        </w:rPr>
        <w:t xml:space="preserve"> этап</w:t>
      </w:r>
      <w:r>
        <w:rPr>
          <w:rFonts w:ascii="PT Astra Serif" w:hAnsi="PT Astra Serif"/>
          <w:bCs/>
          <w:color w:val="000000"/>
          <w:sz w:val="28"/>
          <w:szCs w:val="28"/>
        </w:rPr>
        <w:t>е</w:t>
      </w:r>
      <w:r w:rsidR="00B24E0E" w:rsidRPr="00623090">
        <w:rPr>
          <w:rFonts w:ascii="PT Astra Serif" w:hAnsi="PT Astra Serif"/>
          <w:bCs/>
          <w:color w:val="000000"/>
          <w:sz w:val="28"/>
          <w:szCs w:val="28"/>
        </w:rPr>
        <w:t xml:space="preserve"> 2019 года:</w:t>
      </w:r>
    </w:p>
    <w:p w:rsidR="00D16E17" w:rsidRPr="003A1C0C" w:rsidRDefault="00D16E17" w:rsidP="0087419B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A56B12" w:rsidRDefault="003A1C0C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 xml:space="preserve">. ф. </w:t>
      </w:r>
      <w:proofErr w:type="spellStart"/>
      <w:r w:rsidRPr="003A1C0C">
        <w:rPr>
          <w:rFonts w:ascii="PT Astra Serif" w:eastAsia="Calibri" w:hAnsi="PT Astra Serif"/>
          <w:lang w:eastAsia="en-US"/>
        </w:rPr>
        <w:t>го</w:t>
      </w:r>
      <w:proofErr w:type="spellEnd"/>
      <w:r w:rsidRPr="003A1C0C">
        <w:rPr>
          <w:rFonts w:ascii="PT Astra Serif" w:eastAsia="Calibri" w:hAnsi="PT Astra Serif"/>
          <w:sz w:val="28"/>
          <w:szCs w:val="28"/>
          <w:vertAlign w:val="subscript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= 36000 х (1,2 х </w:t>
      </w:r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</w:t>
      </w:r>
      <w:proofErr w:type="gramStart"/>
      <w:r w:rsidRPr="003A1C0C">
        <w:rPr>
          <w:rFonts w:ascii="PT Astra Serif" w:eastAsia="Calibri" w:hAnsi="PT Astra Serif"/>
          <w:lang w:eastAsia="en-US"/>
        </w:rPr>
        <w:t>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3A1C0C">
        <w:rPr>
          <w:rFonts w:ascii="PT Astra Serif" w:eastAsia="Calibri" w:hAnsi="PT Astra Serif"/>
          <w:lang w:eastAsia="en-US"/>
        </w:rPr>
        <w:t>п</w:t>
      </w:r>
      <w:proofErr w:type="gramEnd"/>
      <w:r w:rsidRPr="003A1C0C">
        <w:rPr>
          <w:rFonts w:ascii="PT Astra Serif" w:eastAsia="Calibri" w:hAnsi="PT Astra Serif"/>
          <w:lang w:eastAsia="en-US"/>
        </w:rPr>
        <w:t>ом.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) – </w:t>
      </w: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,</w:t>
      </w:r>
      <w:r w:rsidR="00A56B12">
        <w:rPr>
          <w:rFonts w:ascii="PT Astra Serif" w:eastAsia="Calibri" w:hAnsi="PT Astra Serif"/>
          <w:sz w:val="28"/>
          <w:szCs w:val="22"/>
          <w:lang w:eastAsia="en-US"/>
        </w:rPr>
        <w:t xml:space="preserve"> где:</w:t>
      </w:r>
    </w:p>
    <w:p w:rsidR="00D16E17" w:rsidRDefault="00D16E17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B71669" w:rsidRDefault="00A56B12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 xml:space="preserve">. ф. </w:t>
      </w:r>
      <w:proofErr w:type="spellStart"/>
      <w:r w:rsidRPr="003A1C0C">
        <w:rPr>
          <w:rFonts w:ascii="PT Astra Serif" w:eastAsia="Calibri" w:hAnsi="PT Astra Serif"/>
          <w:lang w:eastAsia="en-US"/>
        </w:rPr>
        <w:t>го</w:t>
      </w:r>
      <w:proofErr w:type="spellEnd"/>
      <w:r w:rsidRPr="003A1C0C">
        <w:rPr>
          <w:rFonts w:ascii="PT Astra Serif" w:eastAsia="Calibri" w:hAnsi="PT Astra Serif"/>
          <w:sz w:val="28"/>
          <w:szCs w:val="28"/>
          <w:vertAlign w:val="subscript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2"/>
          <w:lang w:eastAsia="en-US"/>
        </w:rPr>
        <w:t>–</w:t>
      </w:r>
      <w:r w:rsidR="00B71669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B71669" w:rsidRPr="003A1C0C">
        <w:rPr>
          <w:rFonts w:ascii="PT Astra Serif" w:hAnsi="PT Astra Serif"/>
          <w:kern w:val="2"/>
          <w:sz w:val="28"/>
          <w:szCs w:val="28"/>
        </w:rPr>
        <w:t>предполагаемая стоимость приобретаемого жилого помещения</w:t>
      </w:r>
      <w:r w:rsidR="00B71669" w:rsidRPr="003A1C0C">
        <w:rPr>
          <w:rFonts w:ascii="PT Astra Serif" w:hAnsi="PT Astra Serif"/>
          <w:kern w:val="2"/>
          <w:sz w:val="28"/>
          <w:szCs w:val="28"/>
        </w:rPr>
        <w:br/>
        <w:t>в объёме дополнительного финансирования в городском округе;</w:t>
      </w:r>
    </w:p>
    <w:p w:rsidR="009D675A" w:rsidRDefault="009D675A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36000 рублей – </w:t>
      </w:r>
      <w:r w:rsidRPr="003A1C0C">
        <w:rPr>
          <w:rFonts w:ascii="PT Astra Serif" w:hAnsi="PT Astra Serif"/>
          <w:kern w:val="2"/>
          <w:sz w:val="28"/>
          <w:szCs w:val="28"/>
        </w:rPr>
        <w:t>стоимость одного квадратного метра общей площади жилых помещений, предоставляемых гражданам в соответствии с Программой на этапе 2019 года, для городского округа;</w:t>
      </w:r>
    </w:p>
    <w:p w:rsidR="009D675A" w:rsidRDefault="009D675A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hAnsi="PT Astra Serif"/>
          <w:kern w:val="2"/>
          <w:sz w:val="28"/>
          <w:szCs w:val="28"/>
        </w:rPr>
        <w:t xml:space="preserve">1,2 – </w:t>
      </w:r>
      <w:r>
        <w:rPr>
          <w:rFonts w:ascii="PT Astra Serif" w:hAnsi="PT Astra Serif"/>
          <w:kern w:val="2"/>
          <w:sz w:val="28"/>
          <w:szCs w:val="28"/>
        </w:rPr>
        <w:t xml:space="preserve">значение </w:t>
      </w:r>
      <w:r w:rsidRPr="00623090">
        <w:rPr>
          <w:rFonts w:ascii="PT Astra Serif" w:hAnsi="PT Astra Serif"/>
          <w:kern w:val="2"/>
          <w:sz w:val="28"/>
          <w:szCs w:val="28"/>
        </w:rPr>
        <w:t>коэффициент</w:t>
      </w:r>
      <w:r>
        <w:rPr>
          <w:rFonts w:ascii="PT Astra Serif" w:hAnsi="PT Astra Serif"/>
          <w:kern w:val="2"/>
          <w:sz w:val="28"/>
          <w:szCs w:val="28"/>
        </w:rPr>
        <w:t>а</w:t>
      </w:r>
      <w:r w:rsidRPr="00623090">
        <w:rPr>
          <w:rFonts w:ascii="PT Astra Serif" w:hAnsi="PT Astra Serif"/>
          <w:kern w:val="2"/>
          <w:sz w:val="28"/>
          <w:szCs w:val="28"/>
        </w:rPr>
        <w:t>,</w:t>
      </w:r>
      <w:r>
        <w:rPr>
          <w:rFonts w:ascii="PT Astra Serif" w:hAnsi="PT Astra Serif"/>
          <w:kern w:val="2"/>
          <w:sz w:val="28"/>
          <w:szCs w:val="28"/>
        </w:rPr>
        <w:t xml:space="preserve"> отражающего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превышение площади приобретаем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жил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помещени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на 20 </w:t>
      </w:r>
      <w:r w:rsidRPr="003A1C0C">
        <w:rPr>
          <w:rFonts w:ascii="PT Astra Serif" w:hAnsi="PT Astra Serif"/>
          <w:kern w:val="2"/>
          <w:sz w:val="28"/>
          <w:szCs w:val="28"/>
        </w:rPr>
        <w:t>процентов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относительно обще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площади жилых помещений</w:t>
      </w:r>
      <w:r>
        <w:rPr>
          <w:rFonts w:ascii="PT Astra Serif" w:hAnsi="PT Astra Serif"/>
          <w:kern w:val="2"/>
          <w:sz w:val="28"/>
          <w:szCs w:val="28"/>
        </w:rPr>
        <w:t xml:space="preserve"> в аварийном доме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9D675A" w:rsidRPr="00623090" w:rsidRDefault="009D675A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gramStart"/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пом.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площадь жилых помещений в аварийном жилищном фонде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9D675A" w:rsidRPr="003A1C0C" w:rsidRDefault="009D675A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 w:rsidR="007241F0">
        <w:rPr>
          <w:rFonts w:ascii="PT Astra Serif" w:hAnsi="PT Astra Serif"/>
          <w:kern w:val="2"/>
          <w:sz w:val="28"/>
          <w:szCs w:val="28"/>
        </w:rPr>
        <w:t>объём долевого финансирования;</w:t>
      </w:r>
    </w:p>
    <w:p w:rsidR="00B24E0E" w:rsidRDefault="00B71669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>
        <w:rPr>
          <w:rFonts w:ascii="PT Astra Serif" w:eastAsia="Calibri" w:hAnsi="PT Astra Serif"/>
          <w:sz w:val="28"/>
          <w:szCs w:val="22"/>
          <w:lang w:eastAsia="en-US"/>
        </w:rPr>
        <w:t>на</w:t>
      </w:r>
      <w:r w:rsidR="00B24E0E"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этап</w:t>
      </w:r>
      <w:r>
        <w:rPr>
          <w:rFonts w:ascii="PT Astra Serif" w:eastAsia="Calibri" w:hAnsi="PT Astra Serif"/>
          <w:sz w:val="28"/>
          <w:szCs w:val="22"/>
          <w:lang w:eastAsia="en-US"/>
        </w:rPr>
        <w:t>е</w:t>
      </w:r>
      <w:r w:rsidR="00B24E0E"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2020 года и последующи</w:t>
      </w:r>
      <w:r w:rsidR="009D675A">
        <w:rPr>
          <w:rFonts w:ascii="PT Astra Serif" w:eastAsia="Calibri" w:hAnsi="PT Astra Serif"/>
          <w:sz w:val="28"/>
          <w:szCs w:val="22"/>
          <w:lang w:eastAsia="en-US"/>
        </w:rPr>
        <w:t>х</w:t>
      </w:r>
      <w:r w:rsidR="00B24E0E"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этап</w:t>
      </w:r>
      <w:r w:rsidR="002F63CA">
        <w:rPr>
          <w:rFonts w:ascii="PT Astra Serif" w:eastAsia="Calibri" w:hAnsi="PT Astra Serif"/>
          <w:sz w:val="28"/>
          <w:szCs w:val="22"/>
          <w:lang w:eastAsia="en-US"/>
        </w:rPr>
        <w:t>а</w:t>
      </w:r>
      <w:r w:rsidR="009D675A">
        <w:rPr>
          <w:rFonts w:ascii="PT Astra Serif" w:eastAsia="Calibri" w:hAnsi="PT Astra Serif"/>
          <w:sz w:val="28"/>
          <w:szCs w:val="22"/>
          <w:lang w:eastAsia="en-US"/>
        </w:rPr>
        <w:t>х</w:t>
      </w:r>
      <w:r w:rsidR="00B24E0E" w:rsidRPr="00623090">
        <w:rPr>
          <w:rFonts w:ascii="PT Astra Serif" w:eastAsia="Calibri" w:hAnsi="PT Astra Serif"/>
          <w:sz w:val="28"/>
          <w:szCs w:val="22"/>
          <w:lang w:eastAsia="en-US"/>
        </w:rPr>
        <w:t>:</w:t>
      </w:r>
    </w:p>
    <w:p w:rsidR="00D16E17" w:rsidRPr="00623090" w:rsidRDefault="00D16E17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3A1C0C" w:rsidRDefault="00B24E0E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 xml:space="preserve">. ф. </w:t>
      </w:r>
      <w:proofErr w:type="spellStart"/>
      <w:r w:rsidRPr="003A1C0C">
        <w:rPr>
          <w:rFonts w:ascii="PT Astra Serif" w:eastAsia="Calibri" w:hAnsi="PT Astra Serif"/>
          <w:lang w:eastAsia="en-US"/>
        </w:rPr>
        <w:t>го</w:t>
      </w:r>
      <w:proofErr w:type="spellEnd"/>
      <w:r w:rsidRPr="003A1C0C">
        <w:rPr>
          <w:rFonts w:ascii="PT Astra Serif" w:eastAsia="Calibri" w:hAnsi="PT Astra Serif"/>
          <w:sz w:val="28"/>
          <w:szCs w:val="28"/>
          <w:vertAlign w:val="subscript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= 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>40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000 х (1,2 х </w:t>
      </w:r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</w:t>
      </w:r>
      <w:proofErr w:type="gramStart"/>
      <w:r w:rsidRPr="003A1C0C">
        <w:rPr>
          <w:rFonts w:ascii="PT Astra Serif" w:eastAsia="Calibri" w:hAnsi="PT Astra Serif"/>
          <w:lang w:eastAsia="en-US"/>
        </w:rPr>
        <w:t>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3A1C0C">
        <w:rPr>
          <w:rFonts w:ascii="PT Astra Serif" w:eastAsia="Calibri" w:hAnsi="PT Astra Serif"/>
          <w:lang w:eastAsia="en-US"/>
        </w:rPr>
        <w:t>п</w:t>
      </w:r>
      <w:proofErr w:type="gramEnd"/>
      <w:r w:rsidRPr="003A1C0C">
        <w:rPr>
          <w:rFonts w:ascii="PT Astra Serif" w:eastAsia="Calibri" w:hAnsi="PT Astra Serif"/>
          <w:lang w:eastAsia="en-US"/>
        </w:rPr>
        <w:t>ом.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) – </w:t>
      </w: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, </w:t>
      </w:r>
      <w:r w:rsidR="003A1C0C" w:rsidRPr="003A1C0C">
        <w:rPr>
          <w:rFonts w:ascii="PT Astra Serif" w:eastAsia="Calibri" w:hAnsi="PT Astra Serif"/>
          <w:sz w:val="28"/>
          <w:szCs w:val="22"/>
          <w:lang w:eastAsia="en-US"/>
        </w:rPr>
        <w:t>где:</w:t>
      </w:r>
    </w:p>
    <w:p w:rsidR="00D16E17" w:rsidRPr="003A1C0C" w:rsidRDefault="00D16E17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3A1C0C" w:rsidRPr="003A1C0C" w:rsidRDefault="003A1C0C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 xml:space="preserve">. ф. </w:t>
      </w:r>
      <w:proofErr w:type="spellStart"/>
      <w:r w:rsidRPr="003A1C0C">
        <w:rPr>
          <w:rFonts w:ascii="PT Astra Serif" w:eastAsia="Calibri" w:hAnsi="PT Astra Serif"/>
          <w:lang w:eastAsia="en-US"/>
        </w:rPr>
        <w:t>го</w:t>
      </w:r>
      <w:proofErr w:type="spellEnd"/>
      <w:r w:rsidRPr="003A1C0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3A1C0C">
        <w:rPr>
          <w:rFonts w:ascii="PT Astra Serif" w:hAnsi="PT Astra Serif"/>
          <w:kern w:val="2"/>
          <w:sz w:val="28"/>
          <w:szCs w:val="28"/>
        </w:rPr>
        <w:t>– предполагаемая стоимость приобретаемого жилого помещения</w:t>
      </w:r>
      <w:r w:rsidRPr="003A1C0C">
        <w:rPr>
          <w:rFonts w:ascii="PT Astra Serif" w:hAnsi="PT Astra Serif"/>
          <w:kern w:val="2"/>
          <w:sz w:val="28"/>
          <w:szCs w:val="28"/>
        </w:rPr>
        <w:br/>
        <w:t>в объёме дополнительного финансирования в городском округе;</w:t>
      </w:r>
    </w:p>
    <w:p w:rsidR="00B24E0E" w:rsidRDefault="00B24E0E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eastAsia="Calibri" w:hAnsi="PT Astra Serif"/>
          <w:sz w:val="28"/>
          <w:szCs w:val="22"/>
          <w:lang w:eastAsia="en-US"/>
        </w:rPr>
        <w:t>40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000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рублей – </w:t>
      </w:r>
      <w:r w:rsidRPr="003A1C0C">
        <w:rPr>
          <w:rFonts w:ascii="PT Astra Serif" w:hAnsi="PT Astra Serif"/>
          <w:kern w:val="2"/>
          <w:sz w:val="28"/>
          <w:szCs w:val="28"/>
        </w:rPr>
        <w:t>стоимость одного квадратного метра общей площади жилых помещений, предоставляемых гражданам в соответствии с Программой на этапе 20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20 </w:t>
      </w:r>
      <w:r w:rsidR="002F63CA">
        <w:rPr>
          <w:rFonts w:ascii="PT Astra Serif" w:hAnsi="PT Astra Serif"/>
          <w:kern w:val="2"/>
          <w:sz w:val="28"/>
          <w:szCs w:val="28"/>
        </w:rPr>
        <w:t xml:space="preserve">года </w:t>
      </w:r>
      <w:r w:rsidRPr="00623090">
        <w:rPr>
          <w:rFonts w:ascii="PT Astra Serif" w:hAnsi="PT Astra Serif"/>
          <w:kern w:val="2"/>
          <w:sz w:val="28"/>
          <w:szCs w:val="28"/>
        </w:rPr>
        <w:t>и последующи</w:t>
      </w:r>
      <w:r w:rsidR="009D675A">
        <w:rPr>
          <w:rFonts w:ascii="PT Astra Serif" w:hAnsi="PT Astra Serif"/>
          <w:kern w:val="2"/>
          <w:sz w:val="28"/>
          <w:szCs w:val="28"/>
        </w:rPr>
        <w:t>х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</w:t>
      </w:r>
      <w:r w:rsidR="002F63CA">
        <w:rPr>
          <w:rFonts w:ascii="PT Astra Serif" w:hAnsi="PT Astra Serif"/>
          <w:kern w:val="2"/>
          <w:sz w:val="28"/>
          <w:szCs w:val="28"/>
        </w:rPr>
        <w:t>этапа</w:t>
      </w:r>
      <w:r w:rsidR="009D675A">
        <w:rPr>
          <w:rFonts w:ascii="PT Astra Serif" w:hAnsi="PT Astra Serif"/>
          <w:kern w:val="2"/>
          <w:sz w:val="28"/>
          <w:szCs w:val="28"/>
        </w:rPr>
        <w:t>х</w:t>
      </w:r>
      <w:r w:rsidRPr="003A1C0C">
        <w:rPr>
          <w:rFonts w:ascii="PT Astra Serif" w:hAnsi="PT Astra Serif"/>
          <w:kern w:val="2"/>
          <w:sz w:val="28"/>
          <w:szCs w:val="28"/>
        </w:rPr>
        <w:t>, для городского округа;</w:t>
      </w:r>
    </w:p>
    <w:p w:rsidR="00623090" w:rsidRDefault="00B24E0E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hAnsi="PT Astra Serif"/>
          <w:kern w:val="2"/>
          <w:sz w:val="28"/>
          <w:szCs w:val="28"/>
        </w:rPr>
        <w:t xml:space="preserve">1,2 – </w:t>
      </w:r>
      <w:r w:rsidR="00967EA1">
        <w:rPr>
          <w:rFonts w:ascii="PT Astra Serif" w:hAnsi="PT Astra Serif"/>
          <w:kern w:val="2"/>
          <w:sz w:val="28"/>
          <w:szCs w:val="28"/>
        </w:rPr>
        <w:t xml:space="preserve">значение </w:t>
      </w:r>
      <w:r w:rsidRPr="00623090">
        <w:rPr>
          <w:rFonts w:ascii="PT Astra Serif" w:hAnsi="PT Astra Serif"/>
          <w:kern w:val="2"/>
          <w:sz w:val="28"/>
          <w:szCs w:val="28"/>
        </w:rPr>
        <w:t>коэффициент</w:t>
      </w:r>
      <w:r w:rsidR="00967EA1">
        <w:rPr>
          <w:rFonts w:ascii="PT Astra Serif" w:hAnsi="PT Astra Serif"/>
          <w:kern w:val="2"/>
          <w:sz w:val="28"/>
          <w:szCs w:val="28"/>
        </w:rPr>
        <w:t>а</w:t>
      </w:r>
      <w:r w:rsidRPr="00623090">
        <w:rPr>
          <w:rFonts w:ascii="PT Astra Serif" w:hAnsi="PT Astra Serif"/>
          <w:kern w:val="2"/>
          <w:sz w:val="28"/>
          <w:szCs w:val="28"/>
        </w:rPr>
        <w:t>,</w:t>
      </w:r>
      <w:r w:rsidR="00967EA1">
        <w:rPr>
          <w:rFonts w:ascii="PT Astra Serif" w:hAnsi="PT Astra Serif"/>
          <w:kern w:val="2"/>
          <w:sz w:val="28"/>
          <w:szCs w:val="28"/>
        </w:rPr>
        <w:t xml:space="preserve"> отражающего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превышение площади приобретаем</w:t>
      </w:r>
      <w:r w:rsidR="00755C86"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жил</w:t>
      </w:r>
      <w:r w:rsidR="00755C86"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помещени</w:t>
      </w:r>
      <w:r w:rsidR="00755C86"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на 20</w:t>
      </w:r>
      <w:r w:rsidR="00623090" w:rsidRPr="00623090">
        <w:rPr>
          <w:rFonts w:ascii="PT Astra Serif" w:hAnsi="PT Astra Serif"/>
          <w:kern w:val="2"/>
          <w:sz w:val="28"/>
          <w:szCs w:val="28"/>
        </w:rPr>
        <w:t xml:space="preserve"> </w:t>
      </w:r>
      <w:r w:rsidR="00623090" w:rsidRPr="003A1C0C">
        <w:rPr>
          <w:rFonts w:ascii="PT Astra Serif" w:hAnsi="PT Astra Serif"/>
          <w:kern w:val="2"/>
          <w:sz w:val="28"/>
          <w:szCs w:val="28"/>
        </w:rPr>
        <w:t>процентов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относительно обще</w:t>
      </w:r>
      <w:r w:rsidR="00967EA1"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площади жилых помещений</w:t>
      </w:r>
      <w:r w:rsidR="00967EA1">
        <w:rPr>
          <w:rFonts w:ascii="PT Astra Serif" w:hAnsi="PT Astra Serif"/>
          <w:kern w:val="2"/>
          <w:sz w:val="28"/>
          <w:szCs w:val="28"/>
        </w:rPr>
        <w:t xml:space="preserve"> в аварийном доме</w:t>
      </w:r>
      <w:r w:rsidR="00623090"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9D675A" w:rsidRPr="00623090" w:rsidRDefault="009D675A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gramStart"/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пом.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площадь жилых помещений в аварийном жилищном фонде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3A1C0C" w:rsidRPr="003A1C0C" w:rsidRDefault="003A1C0C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 w:rsidRPr="003A1C0C">
        <w:rPr>
          <w:rFonts w:ascii="PT Astra Serif" w:hAnsi="PT Astra Serif"/>
          <w:kern w:val="2"/>
          <w:sz w:val="28"/>
          <w:szCs w:val="28"/>
        </w:rPr>
        <w:t>объём долевого финансирования.</w:t>
      </w:r>
    </w:p>
    <w:p w:rsidR="003A1C0C" w:rsidRPr="003A1C0C" w:rsidRDefault="003A1C0C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r w:rsidRPr="003A1C0C">
        <w:rPr>
          <w:rFonts w:ascii="PT Astra Serif" w:eastAsia="Calibri" w:hAnsi="PT Astra Serif"/>
          <w:sz w:val="28"/>
          <w:szCs w:val="22"/>
          <w:lang w:eastAsia="en-US"/>
        </w:rPr>
        <w:t>7.3.2. Для городских и сельских поселений:</w:t>
      </w:r>
    </w:p>
    <w:p w:rsidR="00623090" w:rsidRDefault="00623090" w:rsidP="0087419B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23090">
        <w:rPr>
          <w:rFonts w:ascii="PT Astra Serif" w:hAnsi="PT Astra Serif"/>
          <w:bCs/>
          <w:color w:val="000000"/>
          <w:sz w:val="28"/>
          <w:szCs w:val="28"/>
        </w:rPr>
        <w:t>по этапу 2019 года:</w:t>
      </w:r>
    </w:p>
    <w:p w:rsidR="00D16E17" w:rsidRPr="003A1C0C" w:rsidRDefault="00D16E17" w:rsidP="0087419B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A1C0C" w:rsidRDefault="003A1C0C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>. ф. пос.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= 32698 х (</w:t>
      </w:r>
      <w:r w:rsidR="00623090" w:rsidRPr="00623090">
        <w:rPr>
          <w:rFonts w:ascii="PT Astra Serif" w:eastAsia="Calibri" w:hAnsi="PT Astra Serif"/>
          <w:sz w:val="28"/>
          <w:szCs w:val="22"/>
          <w:lang w:eastAsia="en-US"/>
        </w:rPr>
        <w:t>1,2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х </w:t>
      </w:r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</w:t>
      </w:r>
      <w:proofErr w:type="gramStart"/>
      <w:r w:rsidRPr="003A1C0C">
        <w:rPr>
          <w:rFonts w:ascii="PT Astra Serif" w:eastAsia="Calibri" w:hAnsi="PT Astra Serif"/>
          <w:lang w:eastAsia="en-US"/>
        </w:rPr>
        <w:t>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3A1C0C">
        <w:rPr>
          <w:rFonts w:ascii="PT Astra Serif" w:eastAsia="Calibri" w:hAnsi="PT Astra Serif"/>
          <w:lang w:eastAsia="en-US"/>
        </w:rPr>
        <w:t>п</w:t>
      </w:r>
      <w:proofErr w:type="gramEnd"/>
      <w:r w:rsidRPr="003A1C0C">
        <w:rPr>
          <w:rFonts w:ascii="PT Astra Serif" w:eastAsia="Calibri" w:hAnsi="PT Astra Serif"/>
          <w:lang w:eastAsia="en-US"/>
        </w:rPr>
        <w:t>ом.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)</w:t>
      </w:r>
      <w:r w:rsidR="00A6487F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="00A6487F"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– </w:t>
      </w:r>
      <w:proofErr w:type="spellStart"/>
      <w:r w:rsidR="00A6487F"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="00A6487F"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="00A6487F" w:rsidRPr="003A1C0C">
        <w:rPr>
          <w:rFonts w:ascii="PT Astra Serif" w:eastAsia="Calibri" w:hAnsi="PT Astra Serif"/>
          <w:lang w:eastAsia="en-US"/>
        </w:rPr>
        <w:t>. ф.</w:t>
      </w:r>
      <w:r w:rsidR="00A6487F" w:rsidRPr="003A1C0C">
        <w:rPr>
          <w:rFonts w:ascii="PT Astra Serif" w:eastAsia="Calibri" w:hAnsi="PT Astra Serif"/>
          <w:sz w:val="28"/>
          <w:szCs w:val="22"/>
          <w:lang w:eastAsia="en-US"/>
        </w:rPr>
        <w:t>, где</w:t>
      </w:r>
      <w:r w:rsidR="00A6487F">
        <w:rPr>
          <w:rFonts w:ascii="PT Astra Serif" w:eastAsia="Calibri" w:hAnsi="PT Astra Serif"/>
          <w:sz w:val="28"/>
          <w:szCs w:val="22"/>
          <w:lang w:eastAsia="en-US"/>
        </w:rPr>
        <w:t>:</w:t>
      </w:r>
    </w:p>
    <w:p w:rsidR="00D16E17" w:rsidRDefault="00D16E17" w:rsidP="0087419B">
      <w:pPr>
        <w:suppressAutoHyphens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</w:p>
    <w:p w:rsidR="00D16E17" w:rsidRPr="003A1C0C" w:rsidRDefault="00D16E17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>.</w:t>
      </w:r>
      <w:r w:rsidRPr="003A1C0C">
        <w:rPr>
          <w:rFonts w:ascii="PT Astra Serif" w:eastAsia="Calibri" w:hAnsi="PT Astra Serif"/>
        </w:rPr>
        <w:t xml:space="preserve"> ф. </w:t>
      </w:r>
      <w:r w:rsidRPr="003A1C0C">
        <w:rPr>
          <w:rFonts w:ascii="PT Astra Serif" w:eastAsia="Calibri" w:hAnsi="PT Astra Serif"/>
          <w:lang w:eastAsia="en-US"/>
        </w:rPr>
        <w:t>пос.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стоимость приобретаемого жилого помещения в объёме дополнительного финансирования в городском и сельском поселении;</w:t>
      </w:r>
    </w:p>
    <w:p w:rsidR="00D16E17" w:rsidRPr="009D675A" w:rsidRDefault="00D16E17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9D675A">
        <w:rPr>
          <w:rFonts w:ascii="PT Astra Serif" w:eastAsia="Calibri" w:hAnsi="PT Astra Serif"/>
          <w:sz w:val="28"/>
          <w:szCs w:val="22"/>
          <w:lang w:eastAsia="en-US"/>
        </w:rPr>
        <w:t xml:space="preserve">32698 рублей – значение 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показателя средней рыночной стоимости одного квадратного метра общей площади жилого помещения по Ульяновской области на 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квартал 2019 года согласно приказу </w:t>
      </w:r>
      <w:r w:rsidRPr="009D675A">
        <w:rPr>
          <w:rFonts w:ascii="PT Astra Serif" w:hAnsi="PT Astra Serif"/>
          <w:color w:val="000000"/>
          <w:sz w:val="28"/>
          <w:szCs w:val="28"/>
        </w:rPr>
        <w:t xml:space="preserve">Министерства строительства </w:t>
      </w:r>
      <w:r w:rsidRPr="009D675A">
        <w:rPr>
          <w:rFonts w:ascii="PT Astra Serif" w:hAnsi="PT Astra Serif"/>
          <w:color w:val="000000"/>
          <w:sz w:val="28"/>
          <w:szCs w:val="28"/>
        </w:rPr>
        <w:br/>
        <w:t>и жилищно-коммунального хозяйства Российской Федерации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от </w:t>
      </w:r>
      <w:r w:rsidRPr="009D675A">
        <w:rPr>
          <w:rFonts w:ascii="PT Astra Serif" w:hAnsi="PT Astra Serif"/>
          <w:color w:val="000000"/>
          <w:sz w:val="28"/>
          <w:szCs w:val="28"/>
        </w:rPr>
        <w:t xml:space="preserve">19.12.2018 </w:t>
      </w:r>
      <w:r w:rsidRPr="009D675A">
        <w:rPr>
          <w:rFonts w:ascii="PT Astra Serif" w:hAnsi="PT Astra Serif"/>
          <w:color w:val="000000"/>
          <w:sz w:val="28"/>
          <w:szCs w:val="28"/>
        </w:rPr>
        <w:br/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№ 822/</w:t>
      </w:r>
      <w:proofErr w:type="spellStart"/>
      <w:proofErr w:type="gramStart"/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675A">
        <w:rPr>
          <w:rFonts w:ascii="PT Astra Serif" w:hAnsi="PT Astra Serif"/>
          <w:color w:val="000000"/>
          <w:sz w:val="28"/>
          <w:szCs w:val="28"/>
        </w:rPr>
        <w:t>«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Pr="009D675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квартал 2019 года»;</w:t>
      </w:r>
    </w:p>
    <w:p w:rsidR="00D16E17" w:rsidRDefault="00D16E17" w:rsidP="0087419B">
      <w:pPr>
        <w:suppressAutoHyphens/>
        <w:spacing w:line="230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hAnsi="PT Astra Serif"/>
          <w:kern w:val="2"/>
          <w:sz w:val="28"/>
          <w:szCs w:val="28"/>
        </w:rPr>
        <w:t xml:space="preserve">1,2 – </w:t>
      </w:r>
      <w:r>
        <w:rPr>
          <w:rFonts w:ascii="PT Astra Serif" w:hAnsi="PT Astra Serif"/>
          <w:kern w:val="2"/>
          <w:sz w:val="28"/>
          <w:szCs w:val="28"/>
        </w:rPr>
        <w:t xml:space="preserve">значение </w:t>
      </w:r>
      <w:r w:rsidRPr="00623090">
        <w:rPr>
          <w:rFonts w:ascii="PT Astra Serif" w:hAnsi="PT Astra Serif"/>
          <w:kern w:val="2"/>
          <w:sz w:val="28"/>
          <w:szCs w:val="28"/>
        </w:rPr>
        <w:t>коэффициент</w:t>
      </w:r>
      <w:r>
        <w:rPr>
          <w:rFonts w:ascii="PT Astra Serif" w:hAnsi="PT Astra Serif"/>
          <w:kern w:val="2"/>
          <w:sz w:val="28"/>
          <w:szCs w:val="28"/>
        </w:rPr>
        <w:t>а</w:t>
      </w:r>
      <w:r w:rsidRPr="00623090">
        <w:rPr>
          <w:rFonts w:ascii="PT Astra Serif" w:hAnsi="PT Astra Serif"/>
          <w:kern w:val="2"/>
          <w:sz w:val="28"/>
          <w:szCs w:val="28"/>
        </w:rPr>
        <w:t>,</w:t>
      </w:r>
      <w:r>
        <w:rPr>
          <w:rFonts w:ascii="PT Astra Serif" w:hAnsi="PT Astra Serif"/>
          <w:kern w:val="2"/>
          <w:sz w:val="28"/>
          <w:szCs w:val="28"/>
        </w:rPr>
        <w:t xml:space="preserve"> отражающего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превышение площади приобретаем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жил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помещени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на 20 </w:t>
      </w:r>
      <w:r w:rsidRPr="003A1C0C">
        <w:rPr>
          <w:rFonts w:ascii="PT Astra Serif" w:hAnsi="PT Astra Serif"/>
          <w:kern w:val="2"/>
          <w:sz w:val="28"/>
          <w:szCs w:val="28"/>
        </w:rPr>
        <w:t>процентов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относительно обще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площади жилых помещений</w:t>
      </w:r>
      <w:r>
        <w:rPr>
          <w:rFonts w:ascii="PT Astra Serif" w:hAnsi="PT Astra Serif"/>
          <w:kern w:val="2"/>
          <w:sz w:val="28"/>
          <w:szCs w:val="28"/>
        </w:rPr>
        <w:t xml:space="preserve"> в аварийном доме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D16E17" w:rsidRPr="00623090" w:rsidRDefault="00D16E17" w:rsidP="00D16E17">
      <w:pPr>
        <w:suppressAutoHyphens/>
        <w:spacing w:line="235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gramStart"/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lastRenderedPageBreak/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пом.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площадь жилых помещений в аварийном жилищном фонде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A6487F" w:rsidRPr="003A1C0C" w:rsidRDefault="00A6487F" w:rsidP="007241F0">
      <w:pPr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>
        <w:rPr>
          <w:rFonts w:ascii="PT Astra Serif" w:hAnsi="PT Astra Serif"/>
          <w:kern w:val="2"/>
          <w:sz w:val="28"/>
          <w:szCs w:val="28"/>
        </w:rPr>
        <w:t>объём долевого финансирования;</w:t>
      </w:r>
    </w:p>
    <w:p w:rsidR="00623090" w:rsidRDefault="00623090" w:rsidP="007241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23090">
        <w:rPr>
          <w:rFonts w:ascii="PT Astra Serif" w:hAnsi="PT Astra Serif"/>
          <w:bCs/>
          <w:color w:val="000000"/>
          <w:sz w:val="28"/>
          <w:szCs w:val="28"/>
        </w:rPr>
        <w:t>по этапу 2020 года и последующи</w:t>
      </w:r>
      <w:r w:rsidR="002F63CA">
        <w:rPr>
          <w:rFonts w:ascii="PT Astra Serif" w:hAnsi="PT Astra Serif"/>
          <w:bCs/>
          <w:color w:val="000000"/>
          <w:sz w:val="28"/>
          <w:szCs w:val="28"/>
        </w:rPr>
        <w:t>м</w:t>
      </w:r>
      <w:r w:rsidRPr="00623090">
        <w:rPr>
          <w:rFonts w:ascii="PT Astra Serif" w:hAnsi="PT Astra Serif"/>
          <w:bCs/>
          <w:color w:val="000000"/>
          <w:sz w:val="28"/>
          <w:szCs w:val="28"/>
        </w:rPr>
        <w:t xml:space="preserve"> этап</w:t>
      </w:r>
      <w:r w:rsidR="002F63CA">
        <w:rPr>
          <w:rFonts w:ascii="PT Astra Serif" w:hAnsi="PT Astra Serif"/>
          <w:bCs/>
          <w:color w:val="000000"/>
          <w:sz w:val="28"/>
          <w:szCs w:val="28"/>
        </w:rPr>
        <w:t>ам</w:t>
      </w:r>
      <w:r w:rsidRPr="00623090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A6487F" w:rsidRPr="003A1C0C" w:rsidRDefault="00A6487F" w:rsidP="007241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A1C0C" w:rsidRDefault="00623090" w:rsidP="007241F0">
      <w:pPr>
        <w:suppressAutoHyphens/>
        <w:ind w:firstLine="709"/>
        <w:jc w:val="both"/>
        <w:rPr>
          <w:rFonts w:ascii="PT Astra Serif" w:eastAsia="Calibri" w:hAnsi="PT Astra Serif"/>
          <w:sz w:val="28"/>
          <w:szCs w:val="22"/>
          <w:lang w:eastAsia="en-US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>. ф. пос.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= 3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>5544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х (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>1,2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х </w:t>
      </w:r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</w:t>
      </w:r>
      <w:proofErr w:type="gramStart"/>
      <w:r w:rsidRPr="003A1C0C">
        <w:rPr>
          <w:rFonts w:ascii="PT Astra Serif" w:eastAsia="Calibri" w:hAnsi="PT Astra Serif"/>
          <w:lang w:eastAsia="en-US"/>
        </w:rPr>
        <w:t>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</w:t>
      </w:r>
      <w:proofErr w:type="gramStart"/>
      <w:r w:rsidRPr="003A1C0C">
        <w:rPr>
          <w:rFonts w:ascii="PT Astra Serif" w:eastAsia="Calibri" w:hAnsi="PT Astra Serif"/>
          <w:lang w:eastAsia="en-US"/>
        </w:rPr>
        <w:t>п</w:t>
      </w:r>
      <w:proofErr w:type="gramEnd"/>
      <w:r w:rsidRPr="003A1C0C">
        <w:rPr>
          <w:rFonts w:ascii="PT Astra Serif" w:eastAsia="Calibri" w:hAnsi="PT Astra Serif"/>
          <w:lang w:eastAsia="en-US"/>
        </w:rPr>
        <w:t>ом.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)</w:t>
      </w:r>
      <w:r w:rsidR="007241F0">
        <w:rPr>
          <w:rFonts w:ascii="PT Astra Serif" w:eastAsia="Calibri" w:hAnsi="PT Astra Serif"/>
          <w:sz w:val="28"/>
          <w:szCs w:val="22"/>
          <w:lang w:eastAsia="en-US"/>
        </w:rPr>
        <w:t xml:space="preserve"> –</w:t>
      </w:r>
      <w:r w:rsidR="00A6487F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proofErr w:type="spellStart"/>
      <w:r w:rsidR="00A6487F"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="00A6487F"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="00A6487F" w:rsidRPr="003A1C0C">
        <w:rPr>
          <w:rFonts w:ascii="PT Astra Serif" w:eastAsia="Calibri" w:hAnsi="PT Astra Serif"/>
          <w:lang w:eastAsia="en-US"/>
        </w:rPr>
        <w:t>. ф.</w:t>
      </w:r>
      <w:r w:rsidR="00A6487F" w:rsidRPr="003A1C0C">
        <w:rPr>
          <w:rFonts w:ascii="PT Astra Serif" w:eastAsia="Calibri" w:hAnsi="PT Astra Serif"/>
          <w:sz w:val="28"/>
          <w:szCs w:val="22"/>
          <w:lang w:eastAsia="en-US"/>
        </w:rPr>
        <w:t>,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где:</w:t>
      </w:r>
    </w:p>
    <w:p w:rsidR="00A6487F" w:rsidRPr="007241F0" w:rsidRDefault="00A6487F" w:rsidP="007241F0">
      <w:pPr>
        <w:suppressAutoHyphens/>
        <w:ind w:firstLine="709"/>
        <w:jc w:val="both"/>
        <w:rPr>
          <w:rFonts w:ascii="PT Astra Serif" w:eastAsia="Calibri" w:hAnsi="PT Astra Serif"/>
          <w:sz w:val="28"/>
          <w:lang w:eastAsia="en-US"/>
        </w:rPr>
      </w:pPr>
    </w:p>
    <w:p w:rsidR="003A1C0C" w:rsidRPr="003A1C0C" w:rsidRDefault="003A1C0C" w:rsidP="007241F0">
      <w:pPr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2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доп</w:t>
      </w:r>
      <w:proofErr w:type="spellEnd"/>
      <w:r w:rsidRPr="003A1C0C">
        <w:rPr>
          <w:rFonts w:ascii="PT Astra Serif" w:eastAsia="Calibri" w:hAnsi="PT Astra Serif"/>
          <w:lang w:eastAsia="en-US"/>
        </w:rPr>
        <w:t>.</w:t>
      </w:r>
      <w:r w:rsidRPr="003A1C0C">
        <w:rPr>
          <w:rFonts w:ascii="PT Astra Serif" w:eastAsia="Calibri" w:hAnsi="PT Astra Serif"/>
        </w:rPr>
        <w:t xml:space="preserve"> ф. </w:t>
      </w:r>
      <w:r w:rsidRPr="003A1C0C">
        <w:rPr>
          <w:rFonts w:ascii="PT Astra Serif" w:eastAsia="Calibri" w:hAnsi="PT Astra Serif"/>
          <w:lang w:eastAsia="en-US"/>
        </w:rPr>
        <w:t>пос.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стоимость приобретаемого жилого помещения в объёме дополнительного финансирования в городском и сельском поселении;</w:t>
      </w:r>
    </w:p>
    <w:p w:rsidR="00623090" w:rsidRDefault="00623090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62309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35544</w:t>
      </w:r>
      <w:r w:rsidRPr="00623090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>рубл</w:t>
      </w:r>
      <w:r w:rsidR="009D675A">
        <w:rPr>
          <w:rFonts w:ascii="PT Astra Serif" w:eastAsia="Calibri" w:hAnsi="PT Astra Serif"/>
          <w:sz w:val="28"/>
          <w:szCs w:val="22"/>
          <w:lang w:eastAsia="en-US"/>
        </w:rPr>
        <w:t>я</w:t>
      </w:r>
      <w:r w:rsidRPr="003A1C0C">
        <w:rPr>
          <w:rFonts w:ascii="PT Astra Serif" w:eastAsia="Calibri" w:hAnsi="PT Astra Serif"/>
          <w:sz w:val="28"/>
          <w:szCs w:val="22"/>
          <w:lang w:eastAsia="en-US"/>
        </w:rPr>
        <w:t xml:space="preserve"> – </w:t>
      </w:r>
      <w:r w:rsidR="008E352A">
        <w:rPr>
          <w:rFonts w:ascii="PT Astra Serif" w:eastAsia="Calibri" w:hAnsi="PT Astra Serif"/>
          <w:sz w:val="28"/>
          <w:szCs w:val="22"/>
          <w:lang w:eastAsia="en-US"/>
        </w:rPr>
        <w:t xml:space="preserve">значение </w:t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показател</w:t>
      </w:r>
      <w:r w:rsidR="008E352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я</w:t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средней рыночной стоимости одного квадратного метра общей площади жилого помещения по Ульяновской области на </w:t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  <w:lang w:val="en-US"/>
        </w:rPr>
        <w:t>III</w:t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квартал 2019 года согласно приказу </w:t>
      </w:r>
      <w:r w:rsidRPr="00623090">
        <w:rPr>
          <w:rFonts w:ascii="PT Astra Serif" w:hAnsi="PT Astra Serif"/>
          <w:sz w:val="28"/>
          <w:szCs w:val="28"/>
        </w:rPr>
        <w:t xml:space="preserve">Министерства строительства </w:t>
      </w:r>
      <w:r w:rsidRPr="00623090">
        <w:rPr>
          <w:rFonts w:ascii="PT Astra Serif" w:hAnsi="PT Astra Serif"/>
          <w:sz w:val="28"/>
          <w:szCs w:val="28"/>
        </w:rPr>
        <w:br/>
        <w:t xml:space="preserve">и жилищно-коммунального хозяйства Российской Федерации от 21.06.2019 </w:t>
      </w:r>
      <w:r w:rsidRPr="00623090">
        <w:rPr>
          <w:rFonts w:ascii="PT Astra Serif" w:hAnsi="PT Astra Serif"/>
          <w:sz w:val="28"/>
          <w:szCs w:val="28"/>
        </w:rPr>
        <w:br/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№ </w:t>
      </w:r>
      <w:r w:rsidRPr="0062309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353</w:t>
      </w:r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3A1C0C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62309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23090">
        <w:rPr>
          <w:rFonts w:ascii="PT Astra Serif" w:hAnsi="PT Astra Serif"/>
          <w:sz w:val="28"/>
          <w:szCs w:val="28"/>
        </w:rPr>
        <w:t xml:space="preserve">«О нормативе стоимости одного квадратного метра общей площади жилого помещения по Российской Федерации на второе полугодие 2019 года </w:t>
      </w:r>
      <w:r>
        <w:rPr>
          <w:rFonts w:ascii="PT Astra Serif" w:hAnsi="PT Astra Serif"/>
          <w:sz w:val="28"/>
          <w:szCs w:val="28"/>
        </w:rPr>
        <w:br/>
      </w:r>
      <w:r w:rsidRPr="00623090">
        <w:rPr>
          <w:rFonts w:ascii="PT Astra Serif" w:hAnsi="PT Astra Serif"/>
          <w:sz w:val="28"/>
          <w:szCs w:val="28"/>
        </w:rPr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916320">
        <w:rPr>
          <w:rFonts w:ascii="PT Astra Serif" w:hAnsi="PT Astra Serif"/>
          <w:sz w:val="28"/>
          <w:szCs w:val="28"/>
        </w:rPr>
        <w:br/>
      </w:r>
      <w:r w:rsidRPr="00623090">
        <w:rPr>
          <w:rFonts w:ascii="PT Astra Serif" w:hAnsi="PT Astra Serif"/>
          <w:sz w:val="28"/>
          <w:szCs w:val="28"/>
        </w:rPr>
        <w:t xml:space="preserve">на </w:t>
      </w:r>
      <w:r w:rsidRPr="00623090">
        <w:rPr>
          <w:rFonts w:ascii="PT Astra Serif" w:hAnsi="PT Astra Serif"/>
          <w:sz w:val="28"/>
          <w:szCs w:val="28"/>
          <w:lang w:val="en-US"/>
        </w:rPr>
        <w:t>III</w:t>
      </w:r>
      <w:r w:rsidRPr="00623090">
        <w:rPr>
          <w:rFonts w:ascii="PT Astra Serif" w:hAnsi="PT Astra Serif"/>
          <w:sz w:val="28"/>
          <w:szCs w:val="28"/>
        </w:rPr>
        <w:t xml:space="preserve"> квартал 2019 года»</w:t>
      </w:r>
      <w:proofErr w:type="gramStart"/>
      <w:r w:rsidR="008C329B">
        <w:rPr>
          <w:rFonts w:ascii="PT Astra Serif" w:hAnsi="PT Astra Serif"/>
          <w:sz w:val="28"/>
          <w:szCs w:val="28"/>
        </w:rPr>
        <w:t>;</w:t>
      </w:r>
      <w:r w:rsidR="00A6487F" w:rsidRPr="00A6487F">
        <w:rPr>
          <w:rFonts w:ascii="PT Astra Serif" w:hAnsi="PT Astra Serif"/>
          <w:sz w:val="28"/>
          <w:szCs w:val="28"/>
        </w:rPr>
        <w:t xml:space="preserve"> </w:t>
      </w:r>
      <w:r w:rsidR="00A6487F">
        <w:rPr>
          <w:rFonts w:ascii="PT Astra Serif" w:hAnsi="PT Astra Serif"/>
          <w:sz w:val="28"/>
          <w:szCs w:val="28"/>
        </w:rPr>
        <w:t>»</w:t>
      </w:r>
      <w:proofErr w:type="gramEnd"/>
      <w:r w:rsidR="00A6487F" w:rsidRPr="0062309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;</w:t>
      </w:r>
    </w:p>
    <w:p w:rsidR="00A6487F" w:rsidRDefault="00A6487F" w:rsidP="007241F0">
      <w:pPr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hAnsi="PT Astra Serif"/>
          <w:kern w:val="2"/>
          <w:sz w:val="28"/>
          <w:szCs w:val="28"/>
        </w:rPr>
        <w:t xml:space="preserve">1,2 – </w:t>
      </w:r>
      <w:r>
        <w:rPr>
          <w:rFonts w:ascii="PT Astra Serif" w:hAnsi="PT Astra Serif"/>
          <w:kern w:val="2"/>
          <w:sz w:val="28"/>
          <w:szCs w:val="28"/>
        </w:rPr>
        <w:t xml:space="preserve">значение </w:t>
      </w:r>
      <w:r w:rsidRPr="00623090">
        <w:rPr>
          <w:rFonts w:ascii="PT Astra Serif" w:hAnsi="PT Astra Serif"/>
          <w:kern w:val="2"/>
          <w:sz w:val="28"/>
          <w:szCs w:val="28"/>
        </w:rPr>
        <w:t>коэффициент</w:t>
      </w:r>
      <w:r>
        <w:rPr>
          <w:rFonts w:ascii="PT Astra Serif" w:hAnsi="PT Astra Serif"/>
          <w:kern w:val="2"/>
          <w:sz w:val="28"/>
          <w:szCs w:val="28"/>
        </w:rPr>
        <w:t>а</w:t>
      </w:r>
      <w:r w:rsidRPr="00623090">
        <w:rPr>
          <w:rFonts w:ascii="PT Astra Serif" w:hAnsi="PT Astra Serif"/>
          <w:kern w:val="2"/>
          <w:sz w:val="28"/>
          <w:szCs w:val="28"/>
        </w:rPr>
        <w:t>,</w:t>
      </w:r>
      <w:r>
        <w:rPr>
          <w:rFonts w:ascii="PT Astra Serif" w:hAnsi="PT Astra Serif"/>
          <w:kern w:val="2"/>
          <w:sz w:val="28"/>
          <w:szCs w:val="28"/>
        </w:rPr>
        <w:t xml:space="preserve"> отражающего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превышение площади приобретаем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жил</w:t>
      </w:r>
      <w:r>
        <w:rPr>
          <w:rFonts w:ascii="PT Astra Serif" w:hAnsi="PT Astra Serif"/>
          <w:kern w:val="2"/>
          <w:sz w:val="28"/>
          <w:szCs w:val="28"/>
        </w:rPr>
        <w:t>ых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помещени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на 20 </w:t>
      </w:r>
      <w:r w:rsidRPr="003A1C0C">
        <w:rPr>
          <w:rFonts w:ascii="PT Astra Serif" w:hAnsi="PT Astra Serif"/>
          <w:kern w:val="2"/>
          <w:sz w:val="28"/>
          <w:szCs w:val="28"/>
        </w:rPr>
        <w:t>процентов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относительно обще</w:t>
      </w:r>
      <w:r>
        <w:rPr>
          <w:rFonts w:ascii="PT Astra Serif" w:hAnsi="PT Astra Serif"/>
          <w:kern w:val="2"/>
          <w:sz w:val="28"/>
          <w:szCs w:val="28"/>
        </w:rPr>
        <w:t>й</w:t>
      </w:r>
      <w:r w:rsidRPr="00623090">
        <w:rPr>
          <w:rFonts w:ascii="PT Astra Serif" w:hAnsi="PT Astra Serif"/>
          <w:kern w:val="2"/>
          <w:sz w:val="28"/>
          <w:szCs w:val="28"/>
        </w:rPr>
        <w:t xml:space="preserve"> площади жилых помещений</w:t>
      </w:r>
      <w:r>
        <w:rPr>
          <w:rFonts w:ascii="PT Astra Serif" w:hAnsi="PT Astra Serif"/>
          <w:kern w:val="2"/>
          <w:sz w:val="28"/>
          <w:szCs w:val="28"/>
        </w:rPr>
        <w:t xml:space="preserve"> в аварийном доме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A6487F" w:rsidRPr="00623090" w:rsidRDefault="00A6487F" w:rsidP="007241F0">
      <w:pPr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gramStart"/>
      <w:r w:rsidRPr="003A1C0C">
        <w:rPr>
          <w:rFonts w:ascii="PT Astra Serif" w:eastAsia="Calibri" w:hAnsi="PT Astra Serif"/>
          <w:sz w:val="28"/>
          <w:szCs w:val="22"/>
          <w:lang w:val="en-US" w:eastAsia="en-US"/>
        </w:rPr>
        <w:t>S</w:t>
      </w:r>
      <w:proofErr w:type="spellStart"/>
      <w:r w:rsidRPr="003A1C0C">
        <w:rPr>
          <w:rFonts w:ascii="PT Astra Serif" w:eastAsia="Calibri" w:hAnsi="PT Astra Serif"/>
          <w:lang w:eastAsia="en-US"/>
        </w:rPr>
        <w:t>ав</w:t>
      </w:r>
      <w:proofErr w:type="spellEnd"/>
      <w:r w:rsidRPr="003A1C0C">
        <w:rPr>
          <w:rFonts w:ascii="PT Astra Serif" w:eastAsia="Calibri" w:hAnsi="PT Astra Serif"/>
          <w:lang w:eastAsia="en-US"/>
        </w:rPr>
        <w:t>. жил.</w:t>
      </w:r>
      <w:proofErr w:type="gramEnd"/>
      <w:r w:rsidRPr="003A1C0C">
        <w:rPr>
          <w:rFonts w:ascii="PT Astra Serif" w:eastAsia="Calibri" w:hAnsi="PT Astra Serif"/>
          <w:lang w:eastAsia="en-US"/>
        </w:rPr>
        <w:t xml:space="preserve"> пом.</w:t>
      </w:r>
      <w:r w:rsidRPr="003A1C0C">
        <w:rPr>
          <w:rFonts w:ascii="PT Astra Serif" w:hAnsi="PT Astra Serif"/>
          <w:kern w:val="2"/>
          <w:sz w:val="28"/>
          <w:szCs w:val="28"/>
        </w:rPr>
        <w:t xml:space="preserve"> – площадь жилых помещений в аварийном жилищном фонде</w:t>
      </w:r>
      <w:r w:rsidRPr="00623090">
        <w:rPr>
          <w:rFonts w:ascii="PT Astra Serif" w:hAnsi="PT Astra Serif"/>
          <w:kern w:val="2"/>
          <w:sz w:val="28"/>
          <w:szCs w:val="28"/>
        </w:rPr>
        <w:t>;</w:t>
      </w:r>
    </w:p>
    <w:p w:rsidR="00A6487F" w:rsidRPr="003A1C0C" w:rsidRDefault="00A6487F" w:rsidP="007241F0">
      <w:pPr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proofErr w:type="spellStart"/>
      <w:r w:rsidRPr="003A1C0C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Pr="003A1C0C">
        <w:rPr>
          <w:rFonts w:ascii="PT Astra Serif" w:eastAsia="Calibri" w:hAnsi="PT Astra Serif"/>
          <w:lang w:eastAsia="en-US"/>
        </w:rPr>
        <w:t>дол</w:t>
      </w:r>
      <w:proofErr w:type="spellEnd"/>
      <w:r w:rsidRPr="003A1C0C">
        <w:rPr>
          <w:rFonts w:ascii="PT Astra Serif" w:eastAsia="Calibri" w:hAnsi="PT Astra Serif"/>
          <w:lang w:eastAsia="en-US"/>
        </w:rPr>
        <w:t>. ф.</w:t>
      </w:r>
      <w:r w:rsidRPr="003A1C0C">
        <w:rPr>
          <w:rFonts w:ascii="PT Astra Serif" w:eastAsia="Calibri" w:hAnsi="PT Astra Serif"/>
          <w:sz w:val="28"/>
          <w:szCs w:val="28"/>
          <w:lang w:eastAsia="en-US"/>
        </w:rPr>
        <w:t xml:space="preserve"> – </w:t>
      </w:r>
      <w:r>
        <w:rPr>
          <w:rFonts w:ascii="PT Astra Serif" w:hAnsi="PT Astra Serif"/>
          <w:kern w:val="2"/>
          <w:sz w:val="28"/>
          <w:szCs w:val="28"/>
        </w:rPr>
        <w:t>объём долевого финансирования</w:t>
      </w:r>
      <w:proofErr w:type="gramStart"/>
      <w:r>
        <w:rPr>
          <w:rFonts w:ascii="PT Astra Serif" w:hAnsi="PT Astra Serif"/>
          <w:kern w:val="2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 w:rsidRPr="0062309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;</w:t>
      </w:r>
    </w:p>
    <w:p w:rsidR="008A23F8" w:rsidRDefault="008A23F8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абзац второй пункта 7.3.3 изложить в следующей редакции</w:t>
      </w:r>
      <w:r w:rsidR="00EC28D1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:</w:t>
      </w:r>
    </w:p>
    <w:p w:rsidR="00755C86" w:rsidRDefault="00EC28D1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«Объём средств, необходимы</w:t>
      </w:r>
      <w:r w:rsidR="008B199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х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</w:t>
      </w:r>
      <w:r w:rsid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для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реализаци</w:t>
      </w:r>
      <w:r w:rsid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и мероприятий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Программы, может быть изменён по итогам </w:t>
      </w:r>
      <w:r w:rsid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приобретения жилых помещений </w:t>
      </w:r>
      <w:r w:rsidR="00FC17F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br/>
      </w:r>
      <w:r w:rsid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многоквартирных домах</w:t>
      </w:r>
      <w:r w:rsidR="007241F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, а также произведения</w:t>
      </w:r>
      <w:r w:rsidR="00755C86" w:rsidRP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выплат лицам, в чьей собственности находятся жилые помещения, входящие в аварийный жилищный фонд, возмещения за изымаемые жилые помещения в соответствии </w:t>
      </w:r>
      <w:r w:rsidR="000564A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br/>
      </w:r>
      <w:r w:rsidR="00755C86" w:rsidRP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со </w:t>
      </w:r>
      <w:hyperlink r:id="rId9" w:history="1">
        <w:r w:rsidR="00755C86" w:rsidRPr="00755C86">
          <w:rPr>
            <w:rFonts w:ascii="PT Astra Serif" w:hAnsi="PT Astra Serif"/>
            <w:bCs/>
            <w:color w:val="000000"/>
            <w:sz w:val="28"/>
            <w:szCs w:val="28"/>
            <w:shd w:val="clear" w:color="auto" w:fill="FFFFFF"/>
          </w:rPr>
          <w:t>статьей 32</w:t>
        </w:r>
      </w:hyperlink>
      <w:r w:rsidR="00755C86" w:rsidRP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Жилищного кодекса Российской Федерации</w:t>
      </w:r>
      <w:proofErr w:type="gramStart"/>
      <w:r w:rsidR="00755C86" w:rsidRPr="00755C8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.</w:t>
      </w:r>
      <w:r w:rsidR="00FC17F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3770FD" w:rsidRDefault="00422361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</w:t>
      </w:r>
      <w:r w:rsidR="00246B18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) </w:t>
      </w:r>
      <w:r w:rsidR="003770F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пункте 7.4:</w:t>
      </w:r>
    </w:p>
    <w:p w:rsidR="00246B18" w:rsidRDefault="00246B18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абзаце первом слова «средств консолидированного бюджета Ульяновской области» заменить словами «бюджетных ассигнований областного бюджета Ульяновской области и бюджетных ассигнований бюджетов муниципальных образований Ульяновской области</w:t>
      </w:r>
      <w:r w:rsidR="003770F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</w:t>
      </w:r>
      <w:r w:rsidR="00235BE3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;</w:t>
      </w:r>
    </w:p>
    <w:p w:rsidR="003770FD" w:rsidRDefault="003770FD" w:rsidP="007241F0">
      <w:pPr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в подпункт</w:t>
      </w:r>
      <w:r w:rsidR="007B512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ах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7.4.1 </w:t>
      </w:r>
      <w:r w:rsidR="007B512E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и 7.4.2 </w:t>
      </w: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слова «средств консолидированного бюджета Ульяновской области» заменить словами «бюджетных ассигнований областного бюджета Ульяновской области и бюджетных ассигнований бюджетов муниципальных образований Ульяновской области»;</w:t>
      </w:r>
    </w:p>
    <w:p w:rsidR="002A4F31" w:rsidRDefault="002A4F31" w:rsidP="007241F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4) </w:t>
      </w:r>
      <w:r w:rsidR="00916320">
        <w:rPr>
          <w:rFonts w:ascii="PT Astra Serif" w:hAnsi="PT Astra Serif"/>
          <w:sz w:val="28"/>
          <w:szCs w:val="28"/>
        </w:rPr>
        <w:t xml:space="preserve">в </w:t>
      </w:r>
      <w:r w:rsidRPr="00623090">
        <w:rPr>
          <w:rFonts w:ascii="PT Astra Serif" w:hAnsi="PT Astra Serif"/>
          <w:sz w:val="28"/>
          <w:szCs w:val="28"/>
        </w:rPr>
        <w:t>раздел</w:t>
      </w:r>
      <w:r w:rsidR="003770FD">
        <w:rPr>
          <w:rFonts w:ascii="PT Astra Serif" w:hAnsi="PT Astra Serif"/>
          <w:sz w:val="28"/>
          <w:szCs w:val="28"/>
        </w:rPr>
        <w:t>е</w:t>
      </w:r>
      <w:r w:rsidRPr="00623090">
        <w:rPr>
          <w:rFonts w:ascii="PT Astra Serif" w:hAnsi="PT Astra Serif"/>
          <w:sz w:val="28"/>
          <w:szCs w:val="28"/>
        </w:rPr>
        <w:t xml:space="preserve"> 8:</w:t>
      </w:r>
    </w:p>
    <w:p w:rsidR="007B512E" w:rsidRDefault="00422361" w:rsidP="007241F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DC06E5">
        <w:rPr>
          <w:rFonts w:ascii="PT Astra Serif" w:hAnsi="PT Astra Serif"/>
          <w:sz w:val="28"/>
          <w:szCs w:val="28"/>
        </w:rPr>
        <w:t>абзац первый пункта 8.1 изложить в следующей редакции:</w:t>
      </w:r>
    </w:p>
    <w:p w:rsidR="00DC06E5" w:rsidRDefault="00C25F1D" w:rsidP="007241F0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A6487F">
        <w:rPr>
          <w:rFonts w:ascii="PT Astra Serif" w:hAnsi="PT Astra Serif"/>
          <w:color w:val="000000" w:themeColor="text1"/>
          <w:sz w:val="28"/>
          <w:szCs w:val="28"/>
        </w:rPr>
        <w:t xml:space="preserve">8.1. </w:t>
      </w:r>
      <w:r w:rsidR="00DC06E5">
        <w:rPr>
          <w:rFonts w:ascii="PT Astra Serif" w:hAnsi="PT Astra Serif"/>
          <w:color w:val="000000" w:themeColor="text1"/>
          <w:sz w:val="28"/>
          <w:szCs w:val="28"/>
        </w:rPr>
        <w:t xml:space="preserve">Общий объём бюджетных ассигнований на финансовое обеспечение Программы составляет </w:t>
      </w:r>
      <w:r w:rsidR="00DC06E5" w:rsidRPr="00623090">
        <w:rPr>
          <w:rFonts w:ascii="PT Astra Serif" w:hAnsi="PT Astra Serif"/>
          <w:color w:val="000000" w:themeColor="text1"/>
          <w:sz w:val="28"/>
          <w:szCs w:val="28"/>
        </w:rPr>
        <w:t>1924453594,96 рубля</w:t>
      </w:r>
      <w:r w:rsidR="00DC06E5">
        <w:rPr>
          <w:rFonts w:ascii="PT Astra Serif" w:hAnsi="PT Astra Serif"/>
          <w:color w:val="000000" w:themeColor="text1"/>
          <w:sz w:val="28"/>
          <w:szCs w:val="28"/>
        </w:rPr>
        <w:t>, из них:</w:t>
      </w:r>
    </w:p>
    <w:p w:rsidR="00DC06E5" w:rsidRDefault="00DC06E5" w:rsidP="007241F0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623090">
        <w:rPr>
          <w:rFonts w:ascii="PT Astra Serif" w:hAnsi="PT Astra Serif"/>
          <w:color w:val="000000" w:themeColor="text1"/>
          <w:sz w:val="28"/>
          <w:szCs w:val="28"/>
        </w:rPr>
        <w:t xml:space="preserve">240234623,17 рубля – </w:t>
      </w:r>
      <w:r>
        <w:rPr>
          <w:rFonts w:ascii="PT Astra Serif" w:hAnsi="PT Astra Serif"/>
          <w:color w:val="000000" w:themeColor="text1"/>
          <w:sz w:val="28"/>
          <w:szCs w:val="28"/>
        </w:rPr>
        <w:t>за счёт средств Фонда</w:t>
      </w:r>
      <w:r w:rsidRPr="00623090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C06E5" w:rsidRDefault="00DC06E5" w:rsidP="007241F0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5</w:t>
      </w:r>
      <w:r w:rsidRPr="00623090">
        <w:rPr>
          <w:rFonts w:ascii="PT Astra Serif" w:hAnsi="PT Astra Serif"/>
          <w:color w:val="000000" w:themeColor="text1"/>
          <w:sz w:val="28"/>
          <w:szCs w:val="28"/>
        </w:rPr>
        <w:t>17358446,62 рубля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– за счёт бюджетных ассигнований областного бюджета Ульяновской области;</w:t>
      </w:r>
    </w:p>
    <w:p w:rsidR="00DC06E5" w:rsidRDefault="00DC06E5" w:rsidP="00DC06E5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3090">
        <w:rPr>
          <w:rFonts w:ascii="PT Astra Serif" w:hAnsi="PT Astra Serif"/>
          <w:color w:val="000000" w:themeColor="text1"/>
          <w:sz w:val="28"/>
          <w:szCs w:val="28"/>
        </w:rPr>
        <w:lastRenderedPageBreak/>
        <w:t>166860525,17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рубля – за счёт бюджетных ассигнований бюджетов муниципальных образований Ульяновской области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.»;</w:t>
      </w:r>
      <w:proofErr w:type="gramEnd"/>
    </w:p>
    <w:p w:rsidR="00DC06E5" w:rsidRDefault="00422361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DC06E5">
        <w:rPr>
          <w:rFonts w:ascii="PT Astra Serif" w:hAnsi="PT Astra Serif"/>
          <w:sz w:val="28"/>
          <w:szCs w:val="28"/>
        </w:rPr>
        <w:t>в абзаце первом пункта 8.2 слова «</w:t>
      </w:r>
      <w:r w:rsidR="00467210">
        <w:rPr>
          <w:rFonts w:ascii="PT Astra Serif" w:hAnsi="PT Astra Serif"/>
          <w:sz w:val="28"/>
          <w:szCs w:val="28"/>
        </w:rPr>
        <w:t xml:space="preserve">средств </w:t>
      </w:r>
      <w:r w:rsidR="00DC06E5">
        <w:rPr>
          <w:rFonts w:ascii="PT Astra Serif" w:hAnsi="PT Astra Serif"/>
          <w:sz w:val="28"/>
          <w:szCs w:val="28"/>
        </w:rPr>
        <w:t xml:space="preserve">Фонда </w:t>
      </w:r>
      <w:r w:rsidR="00A6487F">
        <w:rPr>
          <w:rFonts w:ascii="PT Astra Serif" w:hAnsi="PT Astra Serif"/>
          <w:sz w:val="28"/>
          <w:szCs w:val="28"/>
        </w:rPr>
        <w:br/>
      </w:r>
      <w:r w:rsidR="00DC06E5">
        <w:rPr>
          <w:rFonts w:ascii="PT Astra Serif" w:hAnsi="PT Astra Serif"/>
          <w:sz w:val="28"/>
          <w:szCs w:val="28"/>
        </w:rPr>
        <w:t>и консолидированного бюджета» заменить словами «</w:t>
      </w:r>
      <w:r w:rsidR="00467210">
        <w:rPr>
          <w:rFonts w:ascii="PT Astra Serif" w:hAnsi="PT Astra Serif"/>
          <w:sz w:val="28"/>
          <w:szCs w:val="28"/>
        </w:rPr>
        <w:t>бюджетных ассигнований областного бюджета Ульяновской области и бюджетных ассигнований бюджетов муниципальных образований»;</w:t>
      </w:r>
    </w:p>
    <w:p w:rsidR="003770FD" w:rsidRDefault="00422361" w:rsidP="003770FD">
      <w:pPr>
        <w:suppressAutoHyphens/>
        <w:spacing w:line="235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3770FD">
        <w:rPr>
          <w:rFonts w:ascii="PT Astra Serif" w:hAnsi="PT Astra Serif"/>
          <w:sz w:val="28"/>
          <w:szCs w:val="28"/>
        </w:rPr>
        <w:t xml:space="preserve">в абзаце третьем пункта 8.3 слова </w:t>
      </w:r>
      <w:r w:rsidR="003770F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«средств консолидированного бюджета Ульяновской области» заменить словами «бюджетных ассигнований областного бюджета Ульяновской области и бюджетных ассигнований бюджетов муниципальных образований Ульяновской области»;</w:t>
      </w:r>
    </w:p>
    <w:p w:rsidR="003770FD" w:rsidRPr="00623090" w:rsidRDefault="00422361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3770FD">
        <w:rPr>
          <w:rFonts w:ascii="PT Astra Serif" w:hAnsi="PT Astra Serif"/>
          <w:sz w:val="28"/>
          <w:szCs w:val="28"/>
        </w:rPr>
        <w:t>в пункте 8.4</w:t>
      </w:r>
      <w:r w:rsidR="00A6487F">
        <w:rPr>
          <w:rFonts w:ascii="PT Astra Serif" w:hAnsi="PT Astra Serif"/>
          <w:sz w:val="28"/>
          <w:szCs w:val="28"/>
        </w:rPr>
        <w:t>:</w:t>
      </w:r>
    </w:p>
    <w:p w:rsidR="008B1994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абзаце первом цифры «1427942913,70» заменить цифрами «1408432344,08»</w:t>
      </w:r>
      <w:r w:rsidR="008B1994">
        <w:rPr>
          <w:rFonts w:ascii="PT Astra Serif" w:hAnsi="PT Astra Serif"/>
          <w:sz w:val="28"/>
          <w:szCs w:val="28"/>
        </w:rPr>
        <w:t>;</w:t>
      </w:r>
    </w:p>
    <w:p w:rsidR="00711E4B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564EC1" w:rsidRDefault="00711E4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307BC9">
        <w:rPr>
          <w:rFonts w:ascii="PT Astra Serif" w:hAnsi="PT Astra Serif"/>
          <w:sz w:val="28"/>
          <w:szCs w:val="28"/>
        </w:rPr>
        <w:t xml:space="preserve"> цифры «150196955,08» заменить цифрами «151985208,70»</w:t>
      </w:r>
      <w:r w:rsidR="00A6487F">
        <w:rPr>
          <w:rFonts w:ascii="PT Astra Serif" w:hAnsi="PT Astra Serif"/>
          <w:sz w:val="28"/>
          <w:szCs w:val="28"/>
        </w:rPr>
        <w:t>;</w:t>
      </w:r>
    </w:p>
    <w:p w:rsidR="00564EC1" w:rsidRDefault="00307BC9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564EC1">
        <w:rPr>
          <w:rFonts w:ascii="PT Astra Serif" w:hAnsi="PT Astra Serif"/>
          <w:sz w:val="28"/>
          <w:szCs w:val="28"/>
        </w:rPr>
        <w:t>цифры «95,08» заменить цифрами «93,96»;</w:t>
      </w:r>
    </w:p>
    <w:p w:rsidR="00564EC1" w:rsidRDefault="00564EC1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C25F1D">
        <w:rPr>
          <w:rFonts w:ascii="PT Astra Serif" w:hAnsi="PT Astra Serif"/>
          <w:sz w:val="28"/>
          <w:szCs w:val="28"/>
        </w:rPr>
        <w:t xml:space="preserve">слова </w:t>
      </w:r>
      <w:r w:rsidR="00341D80">
        <w:rPr>
          <w:rFonts w:ascii="PT Astra Serif" w:hAnsi="PT Astra Serif"/>
          <w:sz w:val="28"/>
          <w:szCs w:val="28"/>
        </w:rPr>
        <w:t xml:space="preserve">«средства консолидированного бюджета» заменить словами «бюджетные ассигнования областного бюджета Ульяновской области и бюджетные ассигнования бюджетов муниципальных образований», </w:t>
      </w:r>
      <w:r>
        <w:rPr>
          <w:rFonts w:ascii="PT Astra Serif" w:hAnsi="PT Astra Serif"/>
          <w:sz w:val="28"/>
          <w:szCs w:val="28"/>
        </w:rPr>
        <w:t>цифры «7393379,74» заменить цифрами «9181633,36»,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«4,92» заменить цифрами «6,04»;</w:t>
      </w:r>
    </w:p>
    <w:p w:rsidR="00711E4B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DD0266" w:rsidRDefault="00711E4B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DD0266">
        <w:rPr>
          <w:rFonts w:ascii="PT Astra Serif" w:hAnsi="PT Astra Serif"/>
          <w:sz w:val="28"/>
          <w:szCs w:val="28"/>
        </w:rPr>
        <w:t xml:space="preserve"> цифры «195198885,49» заменить цифрами «206951200,66»</w:t>
      </w:r>
      <w:r w:rsidR="00C35DAA">
        <w:rPr>
          <w:rFonts w:ascii="PT Astra Serif" w:hAnsi="PT Astra Serif"/>
          <w:sz w:val="28"/>
          <w:szCs w:val="28"/>
        </w:rPr>
        <w:t>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«131638030,00</w:t>
      </w:r>
      <w:r w:rsidR="00E51F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цифрами «122221768,59», цифры «67,44» заменить цифрами «59,06»;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341D80">
        <w:rPr>
          <w:rFonts w:ascii="PT Astra Serif" w:hAnsi="PT Astra Serif"/>
          <w:sz w:val="28"/>
          <w:szCs w:val="28"/>
        </w:rPr>
        <w:t xml:space="preserve">слова «средства консолидированного бюджета» заменить словами «бюджетные ассигнования областного бюджета Ульяновской области и бюджетные ассигнования бюджетов муниципальных образований», </w:t>
      </w:r>
      <w:r>
        <w:rPr>
          <w:rFonts w:ascii="PT Astra Serif" w:hAnsi="PT Astra Serif"/>
          <w:sz w:val="28"/>
          <w:szCs w:val="28"/>
        </w:rPr>
        <w:t>цифры «63560855,49» заменить цифрами «84729432,07»,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7232D2">
        <w:rPr>
          <w:rFonts w:ascii="PT Astra Serif" w:hAnsi="PT Astra Serif"/>
          <w:sz w:val="28"/>
          <w:szCs w:val="28"/>
        </w:rPr>
        <w:t>32,56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7232D2">
        <w:rPr>
          <w:rFonts w:ascii="PT Astra Serif" w:hAnsi="PT Astra Serif"/>
          <w:sz w:val="28"/>
          <w:szCs w:val="28"/>
        </w:rPr>
        <w:t>40,94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7232D2" w:rsidRDefault="00711E4B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7232D2">
        <w:rPr>
          <w:rFonts w:ascii="PT Astra Serif" w:hAnsi="PT Astra Serif"/>
          <w:sz w:val="28"/>
          <w:szCs w:val="28"/>
        </w:rPr>
        <w:t xml:space="preserve"> цифры «</w:t>
      </w:r>
      <w:r w:rsidR="00E94C18">
        <w:rPr>
          <w:rFonts w:ascii="PT Astra Serif" w:hAnsi="PT Astra Serif"/>
          <w:sz w:val="28"/>
          <w:szCs w:val="28"/>
        </w:rPr>
        <w:t>149218630,92</w:t>
      </w:r>
      <w:r w:rsidR="007232D2">
        <w:rPr>
          <w:rFonts w:ascii="PT Astra Serif" w:hAnsi="PT Astra Serif"/>
          <w:sz w:val="28"/>
          <w:szCs w:val="28"/>
        </w:rPr>
        <w:t>» заменить цифрами «</w:t>
      </w:r>
      <w:r w:rsidR="00E94C18">
        <w:rPr>
          <w:rFonts w:ascii="PT Astra Serif" w:hAnsi="PT Astra Serif"/>
          <w:sz w:val="28"/>
          <w:szCs w:val="28"/>
        </w:rPr>
        <w:t>170127367,02</w:t>
      </w:r>
      <w:r w:rsidR="007232D2">
        <w:rPr>
          <w:rFonts w:ascii="PT Astra Serif" w:hAnsi="PT Astra Serif"/>
          <w:sz w:val="28"/>
          <w:szCs w:val="28"/>
        </w:rPr>
        <w:t>»</w:t>
      </w:r>
      <w:r w:rsidR="00C35DAA">
        <w:rPr>
          <w:rFonts w:ascii="PT Astra Serif" w:hAnsi="PT Astra Serif"/>
          <w:sz w:val="28"/>
          <w:szCs w:val="28"/>
        </w:rPr>
        <w:t>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«131638030,00</w:t>
      </w:r>
      <w:r w:rsidR="00E51FEA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заменить цифрами «122221768,59», цифры «</w:t>
      </w:r>
      <w:r w:rsidR="00E94C18">
        <w:rPr>
          <w:rFonts w:ascii="PT Astra Serif" w:hAnsi="PT Astra Serif"/>
          <w:sz w:val="28"/>
          <w:szCs w:val="28"/>
        </w:rPr>
        <w:t>88,22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E94C18">
        <w:rPr>
          <w:rFonts w:ascii="PT Astra Serif" w:hAnsi="PT Astra Serif"/>
          <w:sz w:val="28"/>
          <w:szCs w:val="28"/>
        </w:rPr>
        <w:t>71,84</w:t>
      </w:r>
      <w:r>
        <w:rPr>
          <w:rFonts w:ascii="PT Astra Serif" w:hAnsi="PT Astra Serif"/>
          <w:sz w:val="28"/>
          <w:szCs w:val="28"/>
        </w:rPr>
        <w:t>»;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341D80">
        <w:rPr>
          <w:rFonts w:ascii="PT Astra Serif" w:hAnsi="PT Astra Serif"/>
          <w:sz w:val="28"/>
          <w:szCs w:val="28"/>
        </w:rPr>
        <w:t xml:space="preserve">слова «средства консолидированного бюджета» заменить словами «бюджетные ассигнования областного бюджета Ульяновской области и бюджетные ассигнования бюджетов муниципальных образований», </w:t>
      </w:r>
      <w:r>
        <w:rPr>
          <w:rFonts w:ascii="PT Astra Serif" w:hAnsi="PT Astra Serif"/>
          <w:sz w:val="28"/>
          <w:szCs w:val="28"/>
        </w:rPr>
        <w:t>цифры «</w:t>
      </w:r>
      <w:r w:rsidR="00E94C18">
        <w:rPr>
          <w:rFonts w:ascii="PT Astra Serif" w:hAnsi="PT Astra Serif"/>
          <w:sz w:val="28"/>
          <w:szCs w:val="28"/>
        </w:rPr>
        <w:t>17580600,92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E94C18">
        <w:rPr>
          <w:rFonts w:ascii="PT Astra Serif" w:hAnsi="PT Astra Serif"/>
          <w:sz w:val="28"/>
          <w:szCs w:val="28"/>
        </w:rPr>
        <w:t>47905598,43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E94C18">
        <w:rPr>
          <w:rFonts w:ascii="PT Astra Serif" w:hAnsi="PT Astra Serif"/>
          <w:sz w:val="28"/>
          <w:szCs w:val="28"/>
        </w:rPr>
        <w:t>11,78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E94C18">
        <w:rPr>
          <w:rFonts w:ascii="PT Astra Serif" w:hAnsi="PT Astra Serif"/>
          <w:sz w:val="28"/>
          <w:szCs w:val="28"/>
        </w:rPr>
        <w:t>28,16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4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«322322823,86» заменить цифрами «307194767,18»</w:t>
      </w:r>
      <w:r w:rsidR="00C35DAA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«312653139,13» заменить цифрами «297978924,13»;</w:t>
      </w:r>
    </w:p>
    <w:p w:rsidR="007232D2" w:rsidRDefault="00E51FEA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341D80">
        <w:rPr>
          <w:rFonts w:ascii="PT Astra Serif" w:hAnsi="PT Astra Serif"/>
          <w:sz w:val="28"/>
          <w:szCs w:val="28"/>
        </w:rPr>
        <w:t xml:space="preserve">слова «средства консолидированного бюджета» заменить словами «бюджетные ассигнования областного бюджета Ульяновской области и бюджетные ассигнования бюджетов муниципальных образований», </w:t>
      </w:r>
      <w:r>
        <w:rPr>
          <w:rFonts w:ascii="PT Astra Serif" w:hAnsi="PT Astra Serif"/>
          <w:sz w:val="28"/>
          <w:szCs w:val="28"/>
        </w:rPr>
        <w:t>цифры «9669684,73» заменить цифрами «9215843,05»;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«307934722,93» заменить цифрами «269102905,10»</w:t>
      </w:r>
      <w:r w:rsidR="00FF05EC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«298696681,24» заменить цифрами «261029817,96»;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341D80">
        <w:rPr>
          <w:rFonts w:ascii="PT Astra Serif" w:hAnsi="PT Astra Serif"/>
          <w:sz w:val="28"/>
          <w:szCs w:val="28"/>
        </w:rPr>
        <w:t xml:space="preserve">слова «средства консолидированного бюджета» заменить словами «бюджетные ассигнования областного бюджета Ульяновской области и бюджетные ассигнования бюджетов муниципальных образований», </w:t>
      </w:r>
      <w:r>
        <w:rPr>
          <w:rFonts w:ascii="PT Astra Serif" w:hAnsi="PT Astra Serif"/>
          <w:sz w:val="28"/>
          <w:szCs w:val="28"/>
        </w:rPr>
        <w:t>цифры «9238041,69» заменить цифрами «</w:t>
      </w:r>
      <w:r w:rsidR="004C1D44">
        <w:rPr>
          <w:rFonts w:ascii="PT Astra Serif" w:hAnsi="PT Astra Serif"/>
          <w:sz w:val="28"/>
          <w:szCs w:val="28"/>
        </w:rPr>
        <w:t>8073087,14</w:t>
      </w:r>
      <w:r>
        <w:rPr>
          <w:rFonts w:ascii="PT Astra Serif" w:hAnsi="PT Astra Serif"/>
          <w:sz w:val="28"/>
          <w:szCs w:val="28"/>
        </w:rPr>
        <w:t>»;</w:t>
      </w:r>
    </w:p>
    <w:p w:rsidR="00284AAD" w:rsidRDefault="00422361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284AAD">
        <w:rPr>
          <w:rFonts w:ascii="PT Astra Serif" w:hAnsi="PT Astra Serif"/>
          <w:sz w:val="28"/>
          <w:szCs w:val="28"/>
        </w:rPr>
        <w:t xml:space="preserve">) в абзаце первом пункта 8.5 слово «финансирования» заменить словами «бюджетных ассигнований на финансовое обеспечение </w:t>
      </w:r>
      <w:r w:rsidR="00052A15">
        <w:rPr>
          <w:rFonts w:ascii="PT Astra Serif" w:hAnsi="PT Astra Serif"/>
          <w:sz w:val="28"/>
          <w:szCs w:val="28"/>
        </w:rPr>
        <w:t xml:space="preserve">мероприятий </w:t>
      </w:r>
      <w:r w:rsidR="00284AAD">
        <w:rPr>
          <w:rFonts w:ascii="PT Astra Serif" w:hAnsi="PT Astra Serif"/>
          <w:sz w:val="28"/>
          <w:szCs w:val="28"/>
        </w:rPr>
        <w:t>Программы»</w:t>
      </w:r>
      <w:r w:rsidR="0041383B">
        <w:rPr>
          <w:rFonts w:ascii="PT Astra Serif" w:hAnsi="PT Astra Serif"/>
          <w:sz w:val="28"/>
          <w:szCs w:val="28"/>
        </w:rPr>
        <w:t>;</w:t>
      </w:r>
    </w:p>
    <w:p w:rsidR="005B2B20" w:rsidRPr="00623090" w:rsidRDefault="00974F5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702AD" w:rsidRPr="00623090">
        <w:rPr>
          <w:rFonts w:ascii="PT Astra Serif" w:hAnsi="PT Astra Serif"/>
          <w:sz w:val="28"/>
          <w:szCs w:val="28"/>
        </w:rPr>
        <w:t xml:space="preserve">) в </w:t>
      </w:r>
      <w:r w:rsidR="005B2B20" w:rsidRPr="00623090">
        <w:rPr>
          <w:rFonts w:ascii="PT Astra Serif" w:hAnsi="PT Astra Serif"/>
          <w:sz w:val="28"/>
          <w:szCs w:val="28"/>
        </w:rPr>
        <w:t xml:space="preserve">абзаце четвёртом </w:t>
      </w:r>
      <w:r w:rsidR="001702AD" w:rsidRPr="00623090">
        <w:rPr>
          <w:rFonts w:ascii="PT Astra Serif" w:hAnsi="PT Astra Serif"/>
          <w:sz w:val="28"/>
          <w:szCs w:val="28"/>
        </w:rPr>
        <w:t>раздел</w:t>
      </w:r>
      <w:r w:rsidR="005B2B20" w:rsidRPr="00623090">
        <w:rPr>
          <w:rFonts w:ascii="PT Astra Serif" w:hAnsi="PT Astra Serif"/>
          <w:sz w:val="28"/>
          <w:szCs w:val="28"/>
        </w:rPr>
        <w:t>а</w:t>
      </w:r>
      <w:r w:rsidR="001702AD" w:rsidRPr="00623090">
        <w:rPr>
          <w:rFonts w:ascii="PT Astra Serif" w:hAnsi="PT Astra Serif"/>
          <w:sz w:val="28"/>
          <w:szCs w:val="28"/>
        </w:rPr>
        <w:t xml:space="preserve"> 9</w:t>
      </w:r>
      <w:r w:rsidR="005B2B20" w:rsidRPr="00623090">
        <w:rPr>
          <w:rFonts w:ascii="PT Astra Serif" w:hAnsi="PT Astra Serif"/>
          <w:sz w:val="28"/>
          <w:szCs w:val="28"/>
        </w:rPr>
        <w:t xml:space="preserve"> цифры «2949» заменить цифрами «2733», цифры «1303» заменить цифрами «120</w:t>
      </w:r>
      <w:r w:rsidR="0073752E">
        <w:rPr>
          <w:rFonts w:ascii="PT Astra Serif" w:hAnsi="PT Astra Serif"/>
          <w:sz w:val="28"/>
          <w:szCs w:val="28"/>
        </w:rPr>
        <w:t>8</w:t>
      </w:r>
      <w:r w:rsidR="005B2B20" w:rsidRPr="00623090">
        <w:rPr>
          <w:rFonts w:ascii="PT Astra Serif" w:hAnsi="PT Astra Serif"/>
          <w:sz w:val="28"/>
          <w:szCs w:val="28"/>
        </w:rPr>
        <w:t>», цифры «45491,84» заменить цифрами «43073,96»;</w:t>
      </w:r>
    </w:p>
    <w:p w:rsidR="00403188" w:rsidRPr="00623090" w:rsidRDefault="005B2B20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23090">
        <w:rPr>
          <w:rFonts w:ascii="PT Astra Serif" w:hAnsi="PT Astra Serif"/>
          <w:color w:val="000000"/>
          <w:sz w:val="28"/>
          <w:szCs w:val="28"/>
        </w:rPr>
        <w:t>6</w:t>
      </w:r>
      <w:r w:rsidR="001E4123" w:rsidRPr="0062309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F031A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1-3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RPr="00623090" w:rsidSect="004A336E"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9D" w:rsidRDefault="004F6E9D">
      <w:r>
        <w:separator/>
      </w:r>
    </w:p>
  </w:endnote>
  <w:endnote w:type="continuationSeparator" w:id="0">
    <w:p w:rsidR="004F6E9D" w:rsidRDefault="004F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453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0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06D" w:rsidRDefault="003D30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Pr="007241F0" w:rsidRDefault="007241F0" w:rsidP="007241F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9D" w:rsidRDefault="004F6E9D">
      <w:r>
        <w:separator/>
      </w:r>
    </w:p>
  </w:footnote>
  <w:footnote w:type="continuationSeparator" w:id="0">
    <w:p w:rsidR="004F6E9D" w:rsidRDefault="004F6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306D" w:rsidRPr="004A336E" w:rsidRDefault="0034537F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3D306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3269D0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D306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10D7"/>
    <w:rsid w:val="0001366B"/>
    <w:rsid w:val="0001787E"/>
    <w:rsid w:val="00020883"/>
    <w:rsid w:val="00022E9E"/>
    <w:rsid w:val="00024FBD"/>
    <w:rsid w:val="000336CD"/>
    <w:rsid w:val="000367E7"/>
    <w:rsid w:val="00042E57"/>
    <w:rsid w:val="00043C08"/>
    <w:rsid w:val="000449C5"/>
    <w:rsid w:val="00050C68"/>
    <w:rsid w:val="00052A15"/>
    <w:rsid w:val="00052B47"/>
    <w:rsid w:val="0005369E"/>
    <w:rsid w:val="0005372C"/>
    <w:rsid w:val="000539F9"/>
    <w:rsid w:val="00054D8B"/>
    <w:rsid w:val="000559D5"/>
    <w:rsid w:val="000564A0"/>
    <w:rsid w:val="000602F2"/>
    <w:rsid w:val="00060F3C"/>
    <w:rsid w:val="00070780"/>
    <w:rsid w:val="0007797C"/>
    <w:rsid w:val="000808D6"/>
    <w:rsid w:val="00080A04"/>
    <w:rsid w:val="00082BBA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226F"/>
    <w:rsid w:val="000C430D"/>
    <w:rsid w:val="000C4385"/>
    <w:rsid w:val="000C71F8"/>
    <w:rsid w:val="000D1ADE"/>
    <w:rsid w:val="000D231C"/>
    <w:rsid w:val="000D4962"/>
    <w:rsid w:val="000F2B40"/>
    <w:rsid w:val="000F34B6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362B8"/>
    <w:rsid w:val="00146920"/>
    <w:rsid w:val="00153B21"/>
    <w:rsid w:val="00160247"/>
    <w:rsid w:val="0016295C"/>
    <w:rsid w:val="00163246"/>
    <w:rsid w:val="00166DBC"/>
    <w:rsid w:val="00170193"/>
    <w:rsid w:val="001702AD"/>
    <w:rsid w:val="00176AB2"/>
    <w:rsid w:val="00177887"/>
    <w:rsid w:val="00181C2F"/>
    <w:rsid w:val="001862BE"/>
    <w:rsid w:val="00190A11"/>
    <w:rsid w:val="00191252"/>
    <w:rsid w:val="00194897"/>
    <w:rsid w:val="001950DC"/>
    <w:rsid w:val="001A617D"/>
    <w:rsid w:val="001B0927"/>
    <w:rsid w:val="001B2D1C"/>
    <w:rsid w:val="001B32A3"/>
    <w:rsid w:val="001B7C6E"/>
    <w:rsid w:val="001C1D98"/>
    <w:rsid w:val="001C5939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32045"/>
    <w:rsid w:val="0023371C"/>
    <w:rsid w:val="00235BE3"/>
    <w:rsid w:val="00240A3D"/>
    <w:rsid w:val="00245308"/>
    <w:rsid w:val="00246B18"/>
    <w:rsid w:val="002471C7"/>
    <w:rsid w:val="002504E8"/>
    <w:rsid w:val="00252742"/>
    <w:rsid w:val="0025315F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3D4A"/>
    <w:rsid w:val="00274974"/>
    <w:rsid w:val="00274C68"/>
    <w:rsid w:val="0027699C"/>
    <w:rsid w:val="00281286"/>
    <w:rsid w:val="00284AAD"/>
    <w:rsid w:val="0028703B"/>
    <w:rsid w:val="00291614"/>
    <w:rsid w:val="00294AFB"/>
    <w:rsid w:val="002A0D46"/>
    <w:rsid w:val="002A2062"/>
    <w:rsid w:val="002A31A1"/>
    <w:rsid w:val="002A4F31"/>
    <w:rsid w:val="002B03E2"/>
    <w:rsid w:val="002B0A17"/>
    <w:rsid w:val="002B12FF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64FF"/>
    <w:rsid w:val="002D747E"/>
    <w:rsid w:val="002E2396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269D0"/>
    <w:rsid w:val="003302F0"/>
    <w:rsid w:val="00336530"/>
    <w:rsid w:val="00341D80"/>
    <w:rsid w:val="00341FC1"/>
    <w:rsid w:val="00342755"/>
    <w:rsid w:val="00344BD2"/>
    <w:rsid w:val="0034537F"/>
    <w:rsid w:val="00347084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F09F5"/>
    <w:rsid w:val="003F1709"/>
    <w:rsid w:val="003F30F2"/>
    <w:rsid w:val="003F7747"/>
    <w:rsid w:val="00400AE7"/>
    <w:rsid w:val="004029F8"/>
    <w:rsid w:val="00403188"/>
    <w:rsid w:val="00407B71"/>
    <w:rsid w:val="00412AA9"/>
    <w:rsid w:val="0041383B"/>
    <w:rsid w:val="00414D37"/>
    <w:rsid w:val="00417B04"/>
    <w:rsid w:val="00417B43"/>
    <w:rsid w:val="004209AE"/>
    <w:rsid w:val="00422361"/>
    <w:rsid w:val="00422EC4"/>
    <w:rsid w:val="004235A3"/>
    <w:rsid w:val="00425061"/>
    <w:rsid w:val="00426DC3"/>
    <w:rsid w:val="00427538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546E"/>
    <w:rsid w:val="00465CF8"/>
    <w:rsid w:val="00467210"/>
    <w:rsid w:val="00467F78"/>
    <w:rsid w:val="0047009D"/>
    <w:rsid w:val="004711EC"/>
    <w:rsid w:val="004761DA"/>
    <w:rsid w:val="00480BC7"/>
    <w:rsid w:val="004871AA"/>
    <w:rsid w:val="00490480"/>
    <w:rsid w:val="004A336E"/>
    <w:rsid w:val="004A4349"/>
    <w:rsid w:val="004A5D83"/>
    <w:rsid w:val="004B59C1"/>
    <w:rsid w:val="004B6A5C"/>
    <w:rsid w:val="004B6D09"/>
    <w:rsid w:val="004C1D44"/>
    <w:rsid w:val="004C4F83"/>
    <w:rsid w:val="004C514B"/>
    <w:rsid w:val="004D14CB"/>
    <w:rsid w:val="004D3D8A"/>
    <w:rsid w:val="004E1C17"/>
    <w:rsid w:val="004E5159"/>
    <w:rsid w:val="004E6E42"/>
    <w:rsid w:val="004E78FD"/>
    <w:rsid w:val="004F3A65"/>
    <w:rsid w:val="004F5002"/>
    <w:rsid w:val="004F69B8"/>
    <w:rsid w:val="004F6E9D"/>
    <w:rsid w:val="004F7011"/>
    <w:rsid w:val="00511C8D"/>
    <w:rsid w:val="00513786"/>
    <w:rsid w:val="00515D9C"/>
    <w:rsid w:val="00520381"/>
    <w:rsid w:val="00520892"/>
    <w:rsid w:val="00527098"/>
    <w:rsid w:val="005275A7"/>
    <w:rsid w:val="00527832"/>
    <w:rsid w:val="0053048C"/>
    <w:rsid w:val="00531EB6"/>
    <w:rsid w:val="00531FBD"/>
    <w:rsid w:val="0053366A"/>
    <w:rsid w:val="0055175B"/>
    <w:rsid w:val="005562CB"/>
    <w:rsid w:val="0055676C"/>
    <w:rsid w:val="00557522"/>
    <w:rsid w:val="00557FBB"/>
    <w:rsid w:val="00561088"/>
    <w:rsid w:val="00562B97"/>
    <w:rsid w:val="00564EC1"/>
    <w:rsid w:val="005664EB"/>
    <w:rsid w:val="00566E48"/>
    <w:rsid w:val="005727A9"/>
    <w:rsid w:val="00572CAE"/>
    <w:rsid w:val="00577D40"/>
    <w:rsid w:val="00582C3A"/>
    <w:rsid w:val="00583FB5"/>
    <w:rsid w:val="00585A9C"/>
    <w:rsid w:val="0058766E"/>
    <w:rsid w:val="00587BF6"/>
    <w:rsid w:val="00592114"/>
    <w:rsid w:val="00597F36"/>
    <w:rsid w:val="005A1166"/>
    <w:rsid w:val="005B2B20"/>
    <w:rsid w:val="005B71F3"/>
    <w:rsid w:val="005B726D"/>
    <w:rsid w:val="005B7761"/>
    <w:rsid w:val="005C05E2"/>
    <w:rsid w:val="005C0A46"/>
    <w:rsid w:val="005C3FC7"/>
    <w:rsid w:val="005C5FF3"/>
    <w:rsid w:val="005C600E"/>
    <w:rsid w:val="005D039E"/>
    <w:rsid w:val="005D0B1C"/>
    <w:rsid w:val="005E2C03"/>
    <w:rsid w:val="005E36AB"/>
    <w:rsid w:val="005E5A9F"/>
    <w:rsid w:val="005F0F8D"/>
    <w:rsid w:val="005F4A06"/>
    <w:rsid w:val="005F543B"/>
    <w:rsid w:val="00601493"/>
    <w:rsid w:val="00602B98"/>
    <w:rsid w:val="00610B45"/>
    <w:rsid w:val="00610F7B"/>
    <w:rsid w:val="00611679"/>
    <w:rsid w:val="00613195"/>
    <w:rsid w:val="00613D7D"/>
    <w:rsid w:val="0061580E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EDF"/>
    <w:rsid w:val="00691B5A"/>
    <w:rsid w:val="0069440C"/>
    <w:rsid w:val="006A3C7E"/>
    <w:rsid w:val="006A54A2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9F0"/>
    <w:rsid w:val="00722525"/>
    <w:rsid w:val="007226F7"/>
    <w:rsid w:val="007232D2"/>
    <w:rsid w:val="007241F0"/>
    <w:rsid w:val="007257C9"/>
    <w:rsid w:val="007309D7"/>
    <w:rsid w:val="0073752E"/>
    <w:rsid w:val="00740155"/>
    <w:rsid w:val="007504F6"/>
    <w:rsid w:val="00751761"/>
    <w:rsid w:val="00754395"/>
    <w:rsid w:val="00755C86"/>
    <w:rsid w:val="00767EC0"/>
    <w:rsid w:val="00770A2F"/>
    <w:rsid w:val="00770D9F"/>
    <w:rsid w:val="0077296C"/>
    <w:rsid w:val="007730B1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A0A1C"/>
    <w:rsid w:val="007A1E4C"/>
    <w:rsid w:val="007A5065"/>
    <w:rsid w:val="007B0B98"/>
    <w:rsid w:val="007B512E"/>
    <w:rsid w:val="007B6388"/>
    <w:rsid w:val="007B7685"/>
    <w:rsid w:val="007B7EEE"/>
    <w:rsid w:val="007C0A5F"/>
    <w:rsid w:val="007C4E3B"/>
    <w:rsid w:val="007D17AA"/>
    <w:rsid w:val="007D22B0"/>
    <w:rsid w:val="007E04FE"/>
    <w:rsid w:val="007E05B5"/>
    <w:rsid w:val="007E0C0C"/>
    <w:rsid w:val="007E53B2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6F1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419B"/>
    <w:rsid w:val="00875F17"/>
    <w:rsid w:val="00877C59"/>
    <w:rsid w:val="008811EA"/>
    <w:rsid w:val="00886F84"/>
    <w:rsid w:val="00893811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329B"/>
    <w:rsid w:val="008C400F"/>
    <w:rsid w:val="008C530D"/>
    <w:rsid w:val="008C53DA"/>
    <w:rsid w:val="008D0B04"/>
    <w:rsid w:val="008D5E8F"/>
    <w:rsid w:val="008E0C06"/>
    <w:rsid w:val="008E2648"/>
    <w:rsid w:val="008E352A"/>
    <w:rsid w:val="008F1731"/>
    <w:rsid w:val="008F2CFE"/>
    <w:rsid w:val="0090193D"/>
    <w:rsid w:val="00903FFC"/>
    <w:rsid w:val="009063DC"/>
    <w:rsid w:val="00910044"/>
    <w:rsid w:val="00910ACD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FCC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7563"/>
    <w:rsid w:val="0099243C"/>
    <w:rsid w:val="009A07E0"/>
    <w:rsid w:val="009A492E"/>
    <w:rsid w:val="009B1CB1"/>
    <w:rsid w:val="009B36BC"/>
    <w:rsid w:val="009B3A20"/>
    <w:rsid w:val="009C04F4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A01729"/>
    <w:rsid w:val="00A04035"/>
    <w:rsid w:val="00A059F1"/>
    <w:rsid w:val="00A05FCB"/>
    <w:rsid w:val="00A061D7"/>
    <w:rsid w:val="00A142EF"/>
    <w:rsid w:val="00A1738D"/>
    <w:rsid w:val="00A2455C"/>
    <w:rsid w:val="00A2730A"/>
    <w:rsid w:val="00A27531"/>
    <w:rsid w:val="00A27F0B"/>
    <w:rsid w:val="00A30E81"/>
    <w:rsid w:val="00A31A01"/>
    <w:rsid w:val="00A32075"/>
    <w:rsid w:val="00A3379C"/>
    <w:rsid w:val="00A34804"/>
    <w:rsid w:val="00A35B53"/>
    <w:rsid w:val="00A42570"/>
    <w:rsid w:val="00A4628D"/>
    <w:rsid w:val="00A56B12"/>
    <w:rsid w:val="00A6487F"/>
    <w:rsid w:val="00A67284"/>
    <w:rsid w:val="00A67B50"/>
    <w:rsid w:val="00A73679"/>
    <w:rsid w:val="00A73B47"/>
    <w:rsid w:val="00A941CF"/>
    <w:rsid w:val="00A94DFA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D08C7"/>
    <w:rsid w:val="00AD2811"/>
    <w:rsid w:val="00AD45D9"/>
    <w:rsid w:val="00AD4F33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5935"/>
    <w:rsid w:val="00B37E63"/>
    <w:rsid w:val="00B4015A"/>
    <w:rsid w:val="00B40CF3"/>
    <w:rsid w:val="00B41E1C"/>
    <w:rsid w:val="00B444A2"/>
    <w:rsid w:val="00B44BA5"/>
    <w:rsid w:val="00B4588E"/>
    <w:rsid w:val="00B45D1E"/>
    <w:rsid w:val="00B51783"/>
    <w:rsid w:val="00B52DDD"/>
    <w:rsid w:val="00B54237"/>
    <w:rsid w:val="00B62CFB"/>
    <w:rsid w:val="00B66178"/>
    <w:rsid w:val="00B675C4"/>
    <w:rsid w:val="00B714A8"/>
    <w:rsid w:val="00B71669"/>
    <w:rsid w:val="00B71828"/>
    <w:rsid w:val="00B72D61"/>
    <w:rsid w:val="00B7372D"/>
    <w:rsid w:val="00B805F5"/>
    <w:rsid w:val="00B8231A"/>
    <w:rsid w:val="00B829AE"/>
    <w:rsid w:val="00B85317"/>
    <w:rsid w:val="00B94742"/>
    <w:rsid w:val="00B95B20"/>
    <w:rsid w:val="00B9672D"/>
    <w:rsid w:val="00BA7206"/>
    <w:rsid w:val="00BB55C0"/>
    <w:rsid w:val="00BB7FB9"/>
    <w:rsid w:val="00BC0920"/>
    <w:rsid w:val="00BC1821"/>
    <w:rsid w:val="00BC33DC"/>
    <w:rsid w:val="00BC52FA"/>
    <w:rsid w:val="00BC6B7E"/>
    <w:rsid w:val="00BD44AD"/>
    <w:rsid w:val="00BD47BC"/>
    <w:rsid w:val="00BD609D"/>
    <w:rsid w:val="00BE1B6D"/>
    <w:rsid w:val="00BE208C"/>
    <w:rsid w:val="00BE4EE0"/>
    <w:rsid w:val="00BE5F80"/>
    <w:rsid w:val="00BE7ED7"/>
    <w:rsid w:val="00BF39F0"/>
    <w:rsid w:val="00BF480C"/>
    <w:rsid w:val="00BF6F49"/>
    <w:rsid w:val="00C04B24"/>
    <w:rsid w:val="00C07225"/>
    <w:rsid w:val="00C119A3"/>
    <w:rsid w:val="00C11FDF"/>
    <w:rsid w:val="00C13493"/>
    <w:rsid w:val="00C14C02"/>
    <w:rsid w:val="00C1778F"/>
    <w:rsid w:val="00C21DBE"/>
    <w:rsid w:val="00C25F1D"/>
    <w:rsid w:val="00C264CC"/>
    <w:rsid w:val="00C32B83"/>
    <w:rsid w:val="00C35DAA"/>
    <w:rsid w:val="00C428F3"/>
    <w:rsid w:val="00C572C4"/>
    <w:rsid w:val="00C71608"/>
    <w:rsid w:val="00C71D4F"/>
    <w:rsid w:val="00C731BB"/>
    <w:rsid w:val="00C733F7"/>
    <w:rsid w:val="00C74A26"/>
    <w:rsid w:val="00C75BBF"/>
    <w:rsid w:val="00C75BD5"/>
    <w:rsid w:val="00C9336F"/>
    <w:rsid w:val="00C94211"/>
    <w:rsid w:val="00C9453A"/>
    <w:rsid w:val="00CA151C"/>
    <w:rsid w:val="00CA1D84"/>
    <w:rsid w:val="00CA54DA"/>
    <w:rsid w:val="00CB1900"/>
    <w:rsid w:val="00CB43C1"/>
    <w:rsid w:val="00CC221C"/>
    <w:rsid w:val="00CC472E"/>
    <w:rsid w:val="00CD077D"/>
    <w:rsid w:val="00CD66E6"/>
    <w:rsid w:val="00CE0A93"/>
    <w:rsid w:val="00CE5183"/>
    <w:rsid w:val="00CF0512"/>
    <w:rsid w:val="00D00358"/>
    <w:rsid w:val="00D00B06"/>
    <w:rsid w:val="00D01020"/>
    <w:rsid w:val="00D01729"/>
    <w:rsid w:val="00D050F1"/>
    <w:rsid w:val="00D071B0"/>
    <w:rsid w:val="00D10BE0"/>
    <w:rsid w:val="00D13E83"/>
    <w:rsid w:val="00D14861"/>
    <w:rsid w:val="00D16E17"/>
    <w:rsid w:val="00D22A62"/>
    <w:rsid w:val="00D37C12"/>
    <w:rsid w:val="00D406CD"/>
    <w:rsid w:val="00D40F40"/>
    <w:rsid w:val="00D415DD"/>
    <w:rsid w:val="00D44065"/>
    <w:rsid w:val="00D44370"/>
    <w:rsid w:val="00D510D5"/>
    <w:rsid w:val="00D5629F"/>
    <w:rsid w:val="00D609D4"/>
    <w:rsid w:val="00D67531"/>
    <w:rsid w:val="00D716F5"/>
    <w:rsid w:val="00D71C34"/>
    <w:rsid w:val="00D73323"/>
    <w:rsid w:val="00D756C6"/>
    <w:rsid w:val="00D777CC"/>
    <w:rsid w:val="00D77DE9"/>
    <w:rsid w:val="00D80ED1"/>
    <w:rsid w:val="00D84B7D"/>
    <w:rsid w:val="00D85545"/>
    <w:rsid w:val="00D90C7F"/>
    <w:rsid w:val="00D9418A"/>
    <w:rsid w:val="00DB1B70"/>
    <w:rsid w:val="00DB4D6B"/>
    <w:rsid w:val="00DC06E5"/>
    <w:rsid w:val="00DC2302"/>
    <w:rsid w:val="00DC297D"/>
    <w:rsid w:val="00DC6FD6"/>
    <w:rsid w:val="00DD0266"/>
    <w:rsid w:val="00DD0D61"/>
    <w:rsid w:val="00DD7553"/>
    <w:rsid w:val="00DE0AD3"/>
    <w:rsid w:val="00DE50C1"/>
    <w:rsid w:val="00DF02B9"/>
    <w:rsid w:val="00DF1686"/>
    <w:rsid w:val="00DF5408"/>
    <w:rsid w:val="00E04378"/>
    <w:rsid w:val="00E06F45"/>
    <w:rsid w:val="00E138E0"/>
    <w:rsid w:val="00E1561C"/>
    <w:rsid w:val="00E15E26"/>
    <w:rsid w:val="00E20FCE"/>
    <w:rsid w:val="00E21452"/>
    <w:rsid w:val="00E27BF5"/>
    <w:rsid w:val="00E3132E"/>
    <w:rsid w:val="00E332C6"/>
    <w:rsid w:val="00E33F17"/>
    <w:rsid w:val="00E36EA0"/>
    <w:rsid w:val="00E41E5A"/>
    <w:rsid w:val="00E41FB4"/>
    <w:rsid w:val="00E425BC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4E00"/>
    <w:rsid w:val="00E75C57"/>
    <w:rsid w:val="00E76A4E"/>
    <w:rsid w:val="00E776C7"/>
    <w:rsid w:val="00E77E10"/>
    <w:rsid w:val="00E81D7E"/>
    <w:rsid w:val="00E86F14"/>
    <w:rsid w:val="00E86F85"/>
    <w:rsid w:val="00E87E6F"/>
    <w:rsid w:val="00E94C18"/>
    <w:rsid w:val="00E9626F"/>
    <w:rsid w:val="00EB0E88"/>
    <w:rsid w:val="00EB1001"/>
    <w:rsid w:val="00EB2C55"/>
    <w:rsid w:val="00EB77DE"/>
    <w:rsid w:val="00EC28D1"/>
    <w:rsid w:val="00EC3D53"/>
    <w:rsid w:val="00EC40AD"/>
    <w:rsid w:val="00EC5CBE"/>
    <w:rsid w:val="00EC74ED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24917"/>
    <w:rsid w:val="00F30D40"/>
    <w:rsid w:val="00F3141C"/>
    <w:rsid w:val="00F3679A"/>
    <w:rsid w:val="00F410DF"/>
    <w:rsid w:val="00F42595"/>
    <w:rsid w:val="00F426CC"/>
    <w:rsid w:val="00F47E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7983"/>
    <w:rsid w:val="00F92121"/>
    <w:rsid w:val="00F9297B"/>
    <w:rsid w:val="00F9567C"/>
    <w:rsid w:val="00F964D5"/>
    <w:rsid w:val="00FA0D83"/>
    <w:rsid w:val="00FA410E"/>
    <w:rsid w:val="00FA50E2"/>
    <w:rsid w:val="00FA6611"/>
    <w:rsid w:val="00FA670D"/>
    <w:rsid w:val="00FA7693"/>
    <w:rsid w:val="00FB09D5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2907"/>
    <w:rsid w:val="00FE3BA1"/>
    <w:rsid w:val="00FE448D"/>
    <w:rsid w:val="00FE701C"/>
    <w:rsid w:val="00FF05E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231E34C581F0157EBF0E9E5CB50E25ABF21462CDA17E734DA31B2E4E9CDF01053970C90C15A3D49EB258C4F157E542D21F70C080B286A0PFX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92B4-7756-411B-83CA-099C8469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1521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6</cp:revision>
  <cp:lastPrinted>2019-11-29T11:51:00Z</cp:lastPrinted>
  <dcterms:created xsi:type="dcterms:W3CDTF">2019-11-29T11:15:00Z</dcterms:created>
  <dcterms:modified xsi:type="dcterms:W3CDTF">2019-12-03T08:47:00Z</dcterms:modified>
</cp:coreProperties>
</file>