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773A" w:rsidRPr="0055773A" w:rsidTr="008D19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773A" w:rsidRPr="0055773A" w:rsidRDefault="0055773A" w:rsidP="0055773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773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5773A" w:rsidRPr="0055773A" w:rsidTr="008D19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773A" w:rsidRPr="0055773A" w:rsidRDefault="0055773A" w:rsidP="0055773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5773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5773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5773A" w:rsidRPr="0055773A" w:rsidTr="008D19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5773A" w:rsidRPr="0055773A" w:rsidRDefault="0055773A" w:rsidP="0055773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 июля</w:t>
            </w:r>
            <w:r w:rsidRPr="0055773A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5773A" w:rsidRPr="0055773A" w:rsidRDefault="0055773A" w:rsidP="0055773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5773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431</w:t>
            </w:r>
            <w:bookmarkStart w:id="0" w:name="_GoBack"/>
            <w:bookmarkEnd w:id="0"/>
            <w:r w:rsidRPr="0055773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F112A" w:rsidRDefault="002F112A" w:rsidP="002F112A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F112A" w:rsidRDefault="002F112A" w:rsidP="002F112A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F112A" w:rsidRDefault="002F112A" w:rsidP="002F112A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F112A" w:rsidRDefault="002F112A" w:rsidP="002F112A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00ACE" w:rsidRPr="007A2128" w:rsidRDefault="00400ACE" w:rsidP="002F112A">
      <w:pPr>
        <w:pStyle w:val="ConsPlusTitle"/>
        <w:widowControl/>
        <w:suppressAutoHyphens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7A212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1E41D0" w:rsidRPr="007A2128">
        <w:rPr>
          <w:rFonts w:ascii="PT Astra Serif" w:hAnsi="PT Astra Serif" w:cs="Times New Roman"/>
          <w:sz w:val="28"/>
          <w:szCs w:val="28"/>
        </w:rPr>
        <w:t>й</w:t>
      </w:r>
      <w:r w:rsidR="007C5DC7">
        <w:rPr>
          <w:rFonts w:ascii="PT Astra Serif" w:hAnsi="PT Astra Serif" w:cs="Times New Roman"/>
          <w:sz w:val="28"/>
          <w:szCs w:val="28"/>
        </w:rPr>
        <w:t xml:space="preserve"> в постановление </w:t>
      </w:r>
      <w:r w:rsidR="002F112A">
        <w:rPr>
          <w:rFonts w:ascii="PT Astra Serif" w:hAnsi="PT Astra Serif" w:cs="Times New Roman"/>
          <w:sz w:val="28"/>
          <w:szCs w:val="28"/>
        </w:rPr>
        <w:br/>
      </w:r>
      <w:r w:rsidRPr="007A2128">
        <w:rPr>
          <w:rFonts w:ascii="PT Astra Serif" w:hAnsi="PT Astra Serif" w:cs="Times New Roman"/>
          <w:sz w:val="28"/>
          <w:szCs w:val="28"/>
        </w:rPr>
        <w:t>Правительства</w:t>
      </w:r>
      <w:r w:rsidR="002F112A">
        <w:rPr>
          <w:rFonts w:ascii="PT Astra Serif" w:hAnsi="PT Astra Serif" w:cs="Times New Roman"/>
          <w:sz w:val="28"/>
          <w:szCs w:val="28"/>
        </w:rPr>
        <w:t xml:space="preserve"> </w:t>
      </w:r>
      <w:r w:rsidRPr="007A212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951520" w:rsidRPr="007A2128">
        <w:rPr>
          <w:rFonts w:ascii="PT Astra Serif" w:hAnsi="PT Astra Serif" w:cs="Times New Roman"/>
          <w:sz w:val="28"/>
          <w:szCs w:val="28"/>
        </w:rPr>
        <w:t>от 25</w:t>
      </w:r>
      <w:r w:rsidR="007309F3" w:rsidRPr="007A2128">
        <w:rPr>
          <w:rFonts w:ascii="PT Astra Serif" w:hAnsi="PT Astra Serif" w:cs="Times New Roman"/>
          <w:sz w:val="28"/>
          <w:szCs w:val="28"/>
        </w:rPr>
        <w:t>.04.</w:t>
      </w:r>
      <w:r w:rsidR="00C52325" w:rsidRPr="007A2128">
        <w:rPr>
          <w:rFonts w:ascii="PT Astra Serif" w:hAnsi="PT Astra Serif" w:cs="Times New Roman"/>
          <w:sz w:val="28"/>
          <w:szCs w:val="28"/>
        </w:rPr>
        <w:t>2016 № 177-П</w:t>
      </w:r>
    </w:p>
    <w:p w:rsidR="00670EA8" w:rsidRDefault="00670EA8" w:rsidP="002F112A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2F112A" w:rsidRPr="007A2128" w:rsidRDefault="002F112A" w:rsidP="002F112A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645CED" w:rsidRPr="007A2128" w:rsidRDefault="00645CED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="00C825FA" w:rsidRPr="007A2128">
        <w:rPr>
          <w:rFonts w:ascii="PT Astra Serif" w:hAnsi="PT Astra Serif"/>
          <w:sz w:val="28"/>
          <w:szCs w:val="28"/>
        </w:rPr>
        <w:t>п</w:t>
      </w:r>
      <w:proofErr w:type="gramEnd"/>
      <w:r w:rsidR="00C825FA" w:rsidRPr="007A2128">
        <w:rPr>
          <w:rFonts w:ascii="PT Astra Serif" w:hAnsi="PT Astra Serif"/>
          <w:sz w:val="28"/>
          <w:szCs w:val="28"/>
        </w:rPr>
        <w:t xml:space="preserve"> о с т а н о в л я </w:t>
      </w:r>
      <w:r w:rsidRPr="007A2128">
        <w:rPr>
          <w:rFonts w:ascii="PT Astra Serif" w:hAnsi="PT Astra Serif"/>
          <w:sz w:val="28"/>
          <w:szCs w:val="28"/>
        </w:rPr>
        <w:t>е т:</w:t>
      </w:r>
    </w:p>
    <w:p w:rsidR="00285516" w:rsidRPr="007A2128" w:rsidRDefault="00285516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A2128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           от 25.04.2016 № 177-П «Об утверждении Порядка определения объёма </w:t>
      </w:r>
      <w:r w:rsidR="008A37CC" w:rsidRPr="007A2128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Ульяновской области </w:t>
      </w:r>
      <w:proofErr w:type="spellStart"/>
      <w:r w:rsidRPr="007A2128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7A2128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в целях финансового обеспечения затрат в связи </w:t>
      </w:r>
      <w:r w:rsidR="008A37CC" w:rsidRPr="007A2128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с предоставлением займов субъектам деятельности в сфере промышленности</w:t>
      </w:r>
      <w:r w:rsidR="00F06649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и агропромышленного комплекса в целях модернизации действующего и (или) создания нового производства, внедрения передовых технологий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и (или) организации импортозамещающих производств в Ульяновской области» следующие изменения:</w:t>
      </w:r>
    </w:p>
    <w:p w:rsidR="00285516" w:rsidRPr="007A2128" w:rsidRDefault="009B773E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1)</w:t>
      </w:r>
      <w:r w:rsidR="00736C76" w:rsidRPr="007A2128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/>
          <w:sz w:val="28"/>
          <w:szCs w:val="28"/>
        </w:rPr>
        <w:t>заголовок изложить в следующей редакции:</w:t>
      </w:r>
    </w:p>
    <w:p w:rsidR="009B773E" w:rsidRPr="007A2128" w:rsidRDefault="009B773E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«</w:t>
      </w:r>
      <w:r w:rsidR="00E113D2" w:rsidRPr="007A2128">
        <w:rPr>
          <w:rFonts w:ascii="PT Astra Serif" w:hAnsi="PT Astra Serif"/>
          <w:sz w:val="28"/>
          <w:szCs w:val="28"/>
        </w:rPr>
        <w:t xml:space="preserve">Об утверждении </w:t>
      </w:r>
      <w:r w:rsidR="000F15A2" w:rsidRPr="007A2128">
        <w:rPr>
          <w:rFonts w:ascii="PT Astra Serif" w:hAnsi="PT Astra Serif"/>
          <w:sz w:val="28"/>
          <w:szCs w:val="28"/>
        </w:rPr>
        <w:t>П</w:t>
      </w:r>
      <w:r w:rsidR="00E113D2" w:rsidRPr="007A2128">
        <w:rPr>
          <w:rFonts w:ascii="PT Astra Serif" w:hAnsi="PT Astra Serif"/>
          <w:sz w:val="28"/>
          <w:szCs w:val="28"/>
        </w:rPr>
        <w:t xml:space="preserve">равил определения объёма и предоставления субсидий из областного бюджета Ульяновской области </w:t>
      </w:r>
      <w:proofErr w:type="spellStart"/>
      <w:r w:rsidR="00E113D2" w:rsidRPr="007A2128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="00E113D2" w:rsidRPr="007A2128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</w:t>
      </w:r>
      <w:r w:rsidR="004159C2" w:rsidRPr="007A2128">
        <w:rPr>
          <w:rFonts w:ascii="PT Astra Serif" w:hAnsi="PT Astra Serif"/>
          <w:sz w:val="28"/>
          <w:szCs w:val="28"/>
        </w:rPr>
        <w:br/>
      </w:r>
      <w:r w:rsidR="00E113D2" w:rsidRPr="007A2128">
        <w:rPr>
          <w:rFonts w:ascii="PT Astra Serif" w:hAnsi="PT Astra Serif"/>
          <w:sz w:val="28"/>
          <w:szCs w:val="28"/>
        </w:rPr>
        <w:t xml:space="preserve">в целях финансового обеспечения затрат в связи с предоставлением займов субъектам деятельности в сфере промышленности и агропромышленного комплекса </w:t>
      </w:r>
      <w:r w:rsidR="00275845" w:rsidRPr="007A2128">
        <w:rPr>
          <w:rFonts w:ascii="PT Astra Serif" w:hAnsi="PT Astra Serif"/>
          <w:sz w:val="28"/>
          <w:szCs w:val="28"/>
        </w:rPr>
        <w:t>для</w:t>
      </w:r>
      <w:r w:rsidR="00E113D2" w:rsidRPr="007A2128">
        <w:rPr>
          <w:rFonts w:ascii="PT Astra Serif" w:hAnsi="PT Astra Serif"/>
          <w:sz w:val="28"/>
          <w:szCs w:val="28"/>
        </w:rPr>
        <w:t xml:space="preserve">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области»</w:t>
      </w:r>
      <w:r w:rsidR="000F15A2" w:rsidRPr="007A2128">
        <w:rPr>
          <w:rFonts w:ascii="PT Astra Serif" w:hAnsi="PT Astra Serif"/>
          <w:sz w:val="28"/>
          <w:szCs w:val="28"/>
        </w:rPr>
        <w:t>;</w:t>
      </w:r>
    </w:p>
    <w:p w:rsidR="000F15A2" w:rsidRPr="007A2128" w:rsidRDefault="000F15A2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2) преамбулу изложить в следующей редакции:</w:t>
      </w:r>
    </w:p>
    <w:p w:rsidR="000F15A2" w:rsidRPr="007A2128" w:rsidRDefault="000F15A2" w:rsidP="002F11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«</w:t>
      </w:r>
      <w:r w:rsidR="00391674" w:rsidRPr="007A2128">
        <w:rPr>
          <w:rFonts w:ascii="PT Astra Serif" w:hAnsi="PT Astra Serif"/>
          <w:bCs/>
          <w:sz w:val="28"/>
          <w:szCs w:val="28"/>
        </w:rPr>
        <w:t xml:space="preserve">В соответствии со </w:t>
      </w:r>
      <w:hyperlink r:id="rId9" w:history="1">
        <w:r w:rsidR="00391674" w:rsidRPr="007A2128">
          <w:rPr>
            <w:rFonts w:ascii="PT Astra Serif" w:hAnsi="PT Astra Serif"/>
            <w:bCs/>
            <w:sz w:val="28"/>
            <w:szCs w:val="28"/>
          </w:rPr>
          <w:t>статьёй 78</w:t>
        </w:r>
      </w:hyperlink>
      <w:r w:rsidR="00391674" w:rsidRPr="007A2128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391674" w:rsidRPr="007A2128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="00F31A98" w:rsidRPr="007A2128">
        <w:rPr>
          <w:rFonts w:ascii="PT Astra Serif" w:hAnsi="PT Astra Serif"/>
          <w:bCs/>
          <w:sz w:val="28"/>
          <w:szCs w:val="28"/>
        </w:rPr>
        <w:t xml:space="preserve"> и</w:t>
      </w:r>
      <w:r w:rsidR="0073305C" w:rsidRPr="007A2128">
        <w:rPr>
          <w:rFonts w:ascii="PT Astra Serif" w:hAnsi="PT Astra Serif"/>
          <w:sz w:val="28"/>
          <w:szCs w:val="28"/>
        </w:rPr>
        <w:t xml:space="preserve"> в</w:t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 целях </w:t>
      </w:r>
      <w:r w:rsidR="00F31A98" w:rsidRPr="007A2128">
        <w:rPr>
          <w:rFonts w:ascii="PT Astra Serif" w:eastAsia="Calibri" w:hAnsi="PT Astra Serif" w:cs="PT Astra Serif"/>
          <w:sz w:val="28"/>
          <w:szCs w:val="28"/>
        </w:rPr>
        <w:t xml:space="preserve">обеспечения </w:t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реализации государственной </w:t>
      </w:r>
      <w:hyperlink r:id="rId10" w:history="1">
        <w:r w:rsidRPr="007A2128">
          <w:rPr>
            <w:rFonts w:ascii="PT Astra Serif" w:eastAsia="Calibri" w:hAnsi="PT Astra Serif" w:cs="PT Astra Serif"/>
            <w:sz w:val="28"/>
            <w:szCs w:val="28"/>
          </w:rPr>
          <w:t>программы</w:t>
        </w:r>
      </w:hyperlink>
      <w:r w:rsidRPr="007A212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C5485" w:rsidRPr="007A2128">
        <w:rPr>
          <w:rFonts w:ascii="PT Astra Serif" w:eastAsia="Calibri" w:hAnsi="PT Astra Serif" w:cs="PT Astra Serif"/>
          <w:sz w:val="28"/>
          <w:szCs w:val="28"/>
        </w:rPr>
        <w:t xml:space="preserve">Ульяновской области </w:t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«Научно-технологическое развитие в Ульяновской области» Правительство Ульяновской области </w:t>
      </w:r>
      <w:proofErr w:type="gramStart"/>
      <w:r w:rsidRPr="007A2128">
        <w:rPr>
          <w:rFonts w:ascii="PT Astra Serif" w:eastAsia="Calibri" w:hAnsi="PT Astra Serif" w:cs="PT Astra Serif"/>
          <w:sz w:val="28"/>
          <w:szCs w:val="28"/>
        </w:rPr>
        <w:t>п</w:t>
      </w:r>
      <w:proofErr w:type="gramEnd"/>
      <w:r w:rsidRPr="007A2128">
        <w:rPr>
          <w:rFonts w:ascii="PT Astra Serif" w:eastAsia="Calibri" w:hAnsi="PT Astra Serif" w:cs="PT Astra Serif"/>
          <w:sz w:val="28"/>
          <w:szCs w:val="28"/>
        </w:rPr>
        <w:t xml:space="preserve"> о с т а н о в л я е т:»</w:t>
      </w:r>
      <w:r w:rsidR="00AD3D23">
        <w:rPr>
          <w:rFonts w:ascii="PT Astra Serif" w:eastAsia="Calibri" w:hAnsi="PT Astra Serif" w:cs="PT Astra Serif"/>
          <w:sz w:val="28"/>
          <w:szCs w:val="28"/>
        </w:rPr>
        <w:t>;</w:t>
      </w:r>
    </w:p>
    <w:p w:rsidR="00A91616" w:rsidRPr="007A2128" w:rsidRDefault="001C2795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3</w:t>
      </w:r>
      <w:r w:rsidR="00CB77B8" w:rsidRPr="007A2128">
        <w:rPr>
          <w:rFonts w:ascii="PT Astra Serif" w:hAnsi="PT Astra Serif"/>
          <w:sz w:val="28"/>
          <w:szCs w:val="28"/>
        </w:rPr>
        <w:t>)</w:t>
      </w:r>
      <w:r w:rsidR="00736C76" w:rsidRPr="007A2128">
        <w:rPr>
          <w:rFonts w:ascii="PT Astra Serif" w:hAnsi="PT Astra Serif"/>
          <w:sz w:val="28"/>
          <w:szCs w:val="28"/>
        </w:rPr>
        <w:t xml:space="preserve"> пункт 1</w:t>
      </w:r>
      <w:r w:rsidR="005E2B79" w:rsidRPr="007A2128">
        <w:rPr>
          <w:rFonts w:ascii="PT Astra Serif" w:hAnsi="PT Astra Serif"/>
          <w:sz w:val="28"/>
          <w:szCs w:val="28"/>
        </w:rPr>
        <w:t xml:space="preserve"> </w:t>
      </w:r>
      <w:r w:rsidR="00736C76" w:rsidRPr="007A212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36C76" w:rsidRPr="002F112A" w:rsidRDefault="00286E3C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F112A">
        <w:rPr>
          <w:rFonts w:ascii="PT Astra Serif" w:hAnsi="PT Astra Serif"/>
          <w:spacing w:val="-4"/>
          <w:sz w:val="28"/>
          <w:szCs w:val="28"/>
        </w:rPr>
        <w:t xml:space="preserve">«1. </w:t>
      </w:r>
      <w:proofErr w:type="gramStart"/>
      <w:r w:rsidRPr="002F112A">
        <w:rPr>
          <w:rFonts w:ascii="PT Astra Serif" w:hAnsi="PT Astra Serif"/>
          <w:spacing w:val="-4"/>
          <w:sz w:val="28"/>
          <w:szCs w:val="28"/>
        </w:rPr>
        <w:t xml:space="preserve">Утвердить </w:t>
      </w:r>
      <w:r w:rsidR="001C2795" w:rsidRPr="002F112A">
        <w:rPr>
          <w:rFonts w:ascii="PT Astra Serif" w:hAnsi="PT Astra Serif"/>
          <w:spacing w:val="-4"/>
          <w:sz w:val="28"/>
          <w:szCs w:val="28"/>
        </w:rPr>
        <w:t>прилагаемые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t xml:space="preserve"> Правила определения объёма и предоставления субсидий из областного бюджета Ульяновской области </w:t>
      </w:r>
      <w:proofErr w:type="spellStart"/>
      <w:r w:rsidR="00736C76" w:rsidRPr="002F112A">
        <w:rPr>
          <w:rFonts w:ascii="PT Astra Serif" w:hAnsi="PT Astra Serif"/>
          <w:spacing w:val="-4"/>
          <w:sz w:val="28"/>
          <w:szCs w:val="28"/>
        </w:rPr>
        <w:t>Микрокредитной</w:t>
      </w:r>
      <w:proofErr w:type="spellEnd"/>
      <w:r w:rsidR="00736C76" w:rsidRPr="002F112A">
        <w:rPr>
          <w:rFonts w:ascii="PT Astra Serif" w:hAnsi="PT Astra Serif"/>
          <w:spacing w:val="-4"/>
          <w:sz w:val="28"/>
          <w:szCs w:val="28"/>
        </w:rPr>
        <w:t xml:space="preserve"> компании фонду «Фонд Развития и Финансирования предпринимательства» </w:t>
      </w:r>
      <w:r w:rsidR="002F112A">
        <w:rPr>
          <w:rFonts w:ascii="PT Astra Serif" w:hAnsi="PT Astra Serif"/>
          <w:spacing w:val="-4"/>
          <w:sz w:val="28"/>
          <w:szCs w:val="28"/>
        </w:rPr>
        <w:br/>
      </w:r>
      <w:r w:rsidR="00736C76" w:rsidRPr="002F112A">
        <w:rPr>
          <w:rFonts w:ascii="PT Astra Serif" w:hAnsi="PT Astra Serif"/>
          <w:spacing w:val="-4"/>
          <w:sz w:val="28"/>
          <w:szCs w:val="28"/>
        </w:rPr>
        <w:t xml:space="preserve">в целях финансового обеспечения затрат в связи с предоставлением займов 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lastRenderedPageBreak/>
        <w:t>субъектам деятельности в сфере промышленности</w:t>
      </w:r>
      <w:r w:rsidR="005E3CF9" w:rsidRPr="002F112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t xml:space="preserve">и агропромышленного комплекса </w:t>
      </w:r>
      <w:r w:rsidR="004109DC" w:rsidRPr="002F112A">
        <w:rPr>
          <w:rFonts w:ascii="PT Astra Serif" w:hAnsi="PT Astra Serif"/>
          <w:spacing w:val="-4"/>
          <w:sz w:val="28"/>
          <w:szCs w:val="28"/>
        </w:rPr>
        <w:t>для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t xml:space="preserve"> модернизации действующего</w:t>
      </w:r>
      <w:r w:rsidR="002F112A" w:rsidRPr="002F112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t>и (или) создания нового производства, внедрения передовых технологий</w:t>
      </w:r>
      <w:r w:rsidR="002F112A" w:rsidRPr="002F112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t>и (или) организации импортозамещающих производств в Ульяновской области</w:t>
      </w:r>
      <w:r w:rsidR="00627DF6" w:rsidRPr="002F112A">
        <w:rPr>
          <w:rFonts w:ascii="PT Astra Serif" w:hAnsi="PT Astra Serif"/>
          <w:spacing w:val="-4"/>
          <w:sz w:val="28"/>
          <w:szCs w:val="28"/>
        </w:rPr>
        <w:t>.</w:t>
      </w:r>
      <w:r w:rsidR="00736C76" w:rsidRPr="002F112A">
        <w:rPr>
          <w:rFonts w:ascii="PT Astra Serif" w:hAnsi="PT Astra Serif"/>
          <w:spacing w:val="-4"/>
          <w:sz w:val="28"/>
          <w:szCs w:val="28"/>
        </w:rPr>
        <w:t>»</w:t>
      </w:r>
      <w:r w:rsidR="00B636B6" w:rsidRPr="002F112A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:rsidR="00A41872" w:rsidRDefault="001C2795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2128">
        <w:rPr>
          <w:rFonts w:ascii="PT Astra Serif" w:hAnsi="PT Astra Serif"/>
          <w:sz w:val="28"/>
          <w:szCs w:val="28"/>
        </w:rPr>
        <w:t>4</w:t>
      </w:r>
      <w:r w:rsidR="00A41872" w:rsidRPr="007A2128">
        <w:rPr>
          <w:rFonts w:ascii="PT Astra Serif" w:hAnsi="PT Astra Serif"/>
          <w:sz w:val="28"/>
          <w:szCs w:val="28"/>
        </w:rPr>
        <w:t>) Порядок определения объёма и предоставления субсидий</w:t>
      </w:r>
      <w:r w:rsidR="00225935" w:rsidRPr="007A2128">
        <w:rPr>
          <w:rFonts w:ascii="PT Astra Serif" w:hAnsi="PT Astra Serif"/>
          <w:sz w:val="28"/>
          <w:szCs w:val="28"/>
        </w:rPr>
        <w:t xml:space="preserve"> </w:t>
      </w:r>
      <w:r w:rsidR="00B7115E">
        <w:rPr>
          <w:rFonts w:ascii="PT Astra Serif" w:hAnsi="PT Astra Serif"/>
          <w:sz w:val="28"/>
          <w:szCs w:val="28"/>
        </w:rPr>
        <w:br/>
      </w:r>
      <w:r w:rsidR="00A41872" w:rsidRPr="007A2128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proofErr w:type="spellStart"/>
      <w:r w:rsidR="00A41872" w:rsidRPr="007A2128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="00A41872" w:rsidRPr="007A2128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 в целях финансового обеспечения затрат в связи с предоставлением займов субъектам деятельности в сфере промышленности и агропромышленного комплекса</w:t>
      </w:r>
      <w:r w:rsidR="00A84B35">
        <w:rPr>
          <w:rFonts w:ascii="PT Astra Serif" w:hAnsi="PT Astra Serif"/>
          <w:sz w:val="28"/>
          <w:szCs w:val="28"/>
        </w:rPr>
        <w:br/>
      </w:r>
      <w:r w:rsidR="00A41872" w:rsidRPr="007A2128">
        <w:rPr>
          <w:rFonts w:ascii="PT Astra Serif" w:hAnsi="PT Astra Serif"/>
          <w:sz w:val="28"/>
          <w:szCs w:val="28"/>
        </w:rPr>
        <w:t>в целях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 изложить в</w:t>
      </w:r>
      <w:proofErr w:type="gramEnd"/>
      <w:r w:rsidR="00A41872" w:rsidRPr="007A2128">
        <w:rPr>
          <w:rFonts w:ascii="PT Astra Serif" w:hAnsi="PT Astra Serif"/>
          <w:sz w:val="28"/>
          <w:szCs w:val="28"/>
        </w:rPr>
        <w:t xml:space="preserve"> следующей редакции:</w:t>
      </w:r>
    </w:p>
    <w:p w:rsidR="002F112A" w:rsidRPr="00647F41" w:rsidRDefault="002F112A" w:rsidP="002F112A">
      <w:pPr>
        <w:shd w:val="clear" w:color="auto" w:fill="FFFFFF"/>
        <w:tabs>
          <w:tab w:val="left" w:pos="1134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47F41">
        <w:rPr>
          <w:rFonts w:ascii="PT Astra Serif" w:hAnsi="PT Astra Serif"/>
          <w:sz w:val="28"/>
          <w:szCs w:val="28"/>
        </w:rPr>
        <w:t>«УТВЕРЖДЕНЫ</w:t>
      </w:r>
    </w:p>
    <w:p w:rsidR="002F112A" w:rsidRPr="00647F41" w:rsidRDefault="002F112A" w:rsidP="002F112A">
      <w:pPr>
        <w:shd w:val="clear" w:color="auto" w:fill="FFFFFF"/>
        <w:tabs>
          <w:tab w:val="left" w:pos="1134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2F112A" w:rsidRPr="00647F41" w:rsidRDefault="002F112A" w:rsidP="002F112A">
      <w:pPr>
        <w:shd w:val="clear" w:color="auto" w:fill="FFFFFF"/>
        <w:tabs>
          <w:tab w:val="left" w:pos="1134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47F4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F112A" w:rsidRPr="00647F41" w:rsidRDefault="002F112A" w:rsidP="002F112A">
      <w:pPr>
        <w:shd w:val="clear" w:color="auto" w:fill="FFFFFF"/>
        <w:tabs>
          <w:tab w:val="left" w:pos="1134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47F41">
        <w:rPr>
          <w:rFonts w:ascii="PT Astra Serif" w:hAnsi="PT Astra Serif"/>
          <w:sz w:val="28"/>
          <w:szCs w:val="28"/>
        </w:rPr>
        <w:t>Ульяновской области</w:t>
      </w:r>
    </w:p>
    <w:p w:rsidR="002F112A" w:rsidRPr="00647F41" w:rsidRDefault="002F112A" w:rsidP="002F112A">
      <w:pPr>
        <w:shd w:val="clear" w:color="auto" w:fill="FFFFFF"/>
        <w:tabs>
          <w:tab w:val="left" w:pos="1134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2F112A" w:rsidRPr="00647F41" w:rsidRDefault="002F112A" w:rsidP="002F112A">
      <w:pPr>
        <w:shd w:val="clear" w:color="auto" w:fill="FFFFFF"/>
        <w:tabs>
          <w:tab w:val="left" w:pos="1134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47F41">
        <w:rPr>
          <w:rFonts w:ascii="PT Astra Serif" w:hAnsi="PT Astra Serif"/>
          <w:sz w:val="28"/>
          <w:szCs w:val="28"/>
        </w:rPr>
        <w:t>от 25 апреля 2016 г. № 177-П</w:t>
      </w:r>
    </w:p>
    <w:p w:rsidR="002F112A" w:rsidRDefault="002F112A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938" w:rsidRPr="007A2128" w:rsidRDefault="00F736F0" w:rsidP="002F112A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A2128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F736F0" w:rsidRPr="007A2128" w:rsidRDefault="00F736F0" w:rsidP="002F112A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A2128">
        <w:rPr>
          <w:rFonts w:ascii="PT Astra Serif" w:hAnsi="PT Astra Serif"/>
          <w:b/>
          <w:bCs/>
          <w:sz w:val="28"/>
          <w:szCs w:val="28"/>
        </w:rPr>
        <w:t xml:space="preserve">определения объёма и предоставления субсидий из областного бюджета Ульяновской области </w:t>
      </w:r>
      <w:proofErr w:type="spellStart"/>
      <w:r w:rsidRPr="007A2128">
        <w:rPr>
          <w:rFonts w:ascii="PT Astra Serif" w:hAnsi="PT Astra Serif"/>
          <w:b/>
          <w:bCs/>
          <w:sz w:val="28"/>
          <w:szCs w:val="28"/>
        </w:rPr>
        <w:t>Микрокредитной</w:t>
      </w:r>
      <w:proofErr w:type="spellEnd"/>
      <w:r w:rsidRPr="007A2128">
        <w:rPr>
          <w:rFonts w:ascii="PT Astra Serif" w:hAnsi="PT Astra Serif"/>
          <w:b/>
          <w:bCs/>
          <w:sz w:val="28"/>
          <w:szCs w:val="28"/>
        </w:rPr>
        <w:t xml:space="preserve"> компании фонду </w:t>
      </w:r>
      <w:r w:rsidR="00C36919" w:rsidRPr="007A2128">
        <w:rPr>
          <w:rFonts w:ascii="PT Astra Serif" w:hAnsi="PT Astra Serif"/>
          <w:b/>
          <w:bCs/>
          <w:sz w:val="28"/>
          <w:szCs w:val="28"/>
        </w:rPr>
        <w:br/>
      </w:r>
      <w:r w:rsidRPr="007A2128">
        <w:rPr>
          <w:rFonts w:ascii="PT Astra Serif" w:hAnsi="PT Astra Serif"/>
          <w:b/>
          <w:bCs/>
          <w:sz w:val="28"/>
          <w:szCs w:val="28"/>
        </w:rPr>
        <w:t xml:space="preserve">«Фонд Развития </w:t>
      </w:r>
      <w:r w:rsidR="00C36919" w:rsidRPr="007A2128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7A2128">
        <w:rPr>
          <w:rFonts w:ascii="PT Astra Serif" w:hAnsi="PT Astra Serif"/>
          <w:b/>
          <w:bCs/>
          <w:sz w:val="28"/>
          <w:szCs w:val="28"/>
        </w:rPr>
        <w:t xml:space="preserve">Финансирования предпринимательства» в целях финансового обеспечения затрат в связи с предоставлением займов субъектам деятельности в сфере промышленности и агропромышленного комплекса </w:t>
      </w:r>
      <w:r w:rsidR="004109DC" w:rsidRPr="007A2128">
        <w:rPr>
          <w:rFonts w:ascii="PT Astra Serif" w:hAnsi="PT Astra Serif"/>
          <w:b/>
          <w:bCs/>
          <w:sz w:val="28"/>
          <w:szCs w:val="28"/>
        </w:rPr>
        <w:t>для</w:t>
      </w:r>
      <w:r w:rsidRPr="007A2128">
        <w:rPr>
          <w:rFonts w:ascii="PT Astra Serif" w:hAnsi="PT Astra Serif"/>
          <w:b/>
          <w:bCs/>
          <w:sz w:val="28"/>
          <w:szCs w:val="28"/>
        </w:rPr>
        <w:t xml:space="preserve">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</w:t>
      </w:r>
      <w:proofErr w:type="gramEnd"/>
    </w:p>
    <w:p w:rsidR="00205821" w:rsidRPr="007A2128" w:rsidRDefault="00205821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FEF" w:rsidRPr="007A2128" w:rsidRDefault="00527586" w:rsidP="002F112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2128">
        <w:rPr>
          <w:rFonts w:ascii="PT Astra Serif" w:hAnsi="PT Astra Serif"/>
          <w:sz w:val="28"/>
          <w:szCs w:val="28"/>
        </w:rPr>
        <w:t>Настоящие Правила устанавливают порядок определения объёма</w:t>
      </w:r>
      <w:r w:rsidR="003B7D47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Ульяновской области </w:t>
      </w:r>
      <w:proofErr w:type="spellStart"/>
      <w:r w:rsidRPr="007A2128">
        <w:rPr>
          <w:rFonts w:ascii="PT Astra Serif" w:hAnsi="PT Astra Serif"/>
          <w:sz w:val="28"/>
          <w:szCs w:val="28"/>
        </w:rPr>
        <w:t>Микрокредитной</w:t>
      </w:r>
      <w:proofErr w:type="spellEnd"/>
      <w:r w:rsidRPr="007A2128">
        <w:rPr>
          <w:rFonts w:ascii="PT Astra Serif" w:hAnsi="PT Astra Serif"/>
          <w:sz w:val="28"/>
          <w:szCs w:val="28"/>
        </w:rPr>
        <w:t xml:space="preserve"> компании фонду «Фонд Развития и Финансирования предпринимательства»</w:t>
      </w:r>
      <w:r w:rsidR="002B2509">
        <w:rPr>
          <w:rFonts w:ascii="PT Astra Serif" w:hAnsi="PT Astra Serif"/>
          <w:sz w:val="28"/>
          <w:szCs w:val="28"/>
        </w:rPr>
        <w:t xml:space="preserve"> (далее</w:t>
      </w:r>
      <w:r w:rsidR="003B7D47">
        <w:rPr>
          <w:rFonts w:ascii="PT Astra Serif" w:hAnsi="PT Astra Serif"/>
          <w:sz w:val="28"/>
          <w:szCs w:val="28"/>
        </w:rPr>
        <w:t xml:space="preserve"> – Фонд</w:t>
      </w:r>
      <w:r w:rsidR="002B2509">
        <w:rPr>
          <w:rFonts w:ascii="PT Astra Serif" w:hAnsi="PT Astra Serif"/>
          <w:sz w:val="28"/>
          <w:szCs w:val="28"/>
        </w:rPr>
        <w:t>)</w:t>
      </w:r>
      <w:r w:rsidRPr="007A2128">
        <w:rPr>
          <w:rFonts w:ascii="PT Astra Serif" w:hAnsi="PT Astra Serif"/>
          <w:sz w:val="28"/>
          <w:szCs w:val="28"/>
        </w:rPr>
        <w:t xml:space="preserve"> в целях финансового обеспечения затрат в</w:t>
      </w:r>
      <w:r w:rsidR="003B7D47">
        <w:rPr>
          <w:rFonts w:ascii="PT Astra Serif" w:hAnsi="PT Astra Serif"/>
          <w:sz w:val="28"/>
          <w:szCs w:val="28"/>
        </w:rPr>
        <w:t xml:space="preserve"> связи </w:t>
      </w:r>
      <w:r w:rsidRPr="007A2128">
        <w:rPr>
          <w:rFonts w:ascii="PT Astra Serif" w:hAnsi="PT Astra Serif"/>
          <w:sz w:val="28"/>
          <w:szCs w:val="28"/>
        </w:rPr>
        <w:t xml:space="preserve">с предоставлением займов субъектам деятельности в сфере промышленности и агропромышленного комплекса </w:t>
      </w:r>
      <w:r w:rsidR="004109DC" w:rsidRPr="007A2128">
        <w:rPr>
          <w:rFonts w:ascii="PT Astra Serif" w:hAnsi="PT Astra Serif"/>
          <w:sz w:val="28"/>
          <w:szCs w:val="28"/>
        </w:rPr>
        <w:t>для</w:t>
      </w:r>
      <w:r w:rsidRPr="007A2128">
        <w:rPr>
          <w:rFonts w:ascii="PT Astra Serif" w:hAnsi="PT Astra Serif"/>
          <w:sz w:val="28"/>
          <w:szCs w:val="28"/>
        </w:rPr>
        <w:t xml:space="preserve"> модернизации действующего и (или) создания нового производства, внедрения передовых технологий</w:t>
      </w:r>
      <w:r w:rsidR="003B7D47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/>
          <w:sz w:val="28"/>
          <w:szCs w:val="28"/>
        </w:rPr>
        <w:t>и (или) организации импортозамещающих производств</w:t>
      </w:r>
      <w:r w:rsidR="003B7D47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в Ульяновской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области</w:t>
      </w:r>
      <w:r w:rsidR="001D4743" w:rsidRPr="007A2128">
        <w:rPr>
          <w:rFonts w:ascii="PT Astra Serif" w:hAnsi="PT Astra Serif"/>
          <w:sz w:val="28"/>
          <w:szCs w:val="28"/>
        </w:rPr>
        <w:t xml:space="preserve"> (далее – </w:t>
      </w:r>
      <w:r w:rsidR="001C2795" w:rsidRPr="007A2128">
        <w:rPr>
          <w:rFonts w:ascii="PT Astra Serif" w:hAnsi="PT Astra Serif"/>
          <w:sz w:val="28"/>
          <w:szCs w:val="28"/>
        </w:rPr>
        <w:t>субсидии</w:t>
      </w:r>
      <w:r w:rsidR="001D4743" w:rsidRPr="007A2128">
        <w:rPr>
          <w:rFonts w:ascii="PT Astra Serif" w:hAnsi="PT Astra Serif"/>
          <w:sz w:val="28"/>
          <w:szCs w:val="28"/>
        </w:rPr>
        <w:t>).</w:t>
      </w:r>
    </w:p>
    <w:p w:rsidR="00E03AB6" w:rsidRPr="007A2128" w:rsidRDefault="00D0045C" w:rsidP="002F112A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2. </w:t>
      </w:r>
      <w:r w:rsidR="00A03BAD" w:rsidRPr="007A2128">
        <w:rPr>
          <w:rFonts w:ascii="PT Astra Serif" w:hAnsi="PT Astra Serif"/>
          <w:sz w:val="28"/>
          <w:szCs w:val="28"/>
        </w:rPr>
        <w:t xml:space="preserve">Субсидии предоставляются </w:t>
      </w:r>
      <w:r w:rsidRPr="007A2128">
        <w:rPr>
          <w:rFonts w:ascii="PT Astra Serif" w:hAnsi="PT Astra Serif"/>
          <w:sz w:val="28"/>
          <w:szCs w:val="28"/>
        </w:rPr>
        <w:t xml:space="preserve">Фонду </w:t>
      </w:r>
      <w:r w:rsidR="003523BB" w:rsidRPr="007A2128">
        <w:rPr>
          <w:rFonts w:ascii="PT Astra Serif" w:hAnsi="PT Astra Serif"/>
          <w:sz w:val="28"/>
          <w:szCs w:val="28"/>
        </w:rPr>
        <w:t>в</w:t>
      </w:r>
      <w:r w:rsidR="003523BB" w:rsidRPr="007A212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пределах бюджетных ассигнований, предусмотренных в областном бюджете Ульяновской области </w:t>
      </w:r>
      <w:r w:rsidR="002F112A">
        <w:rPr>
          <w:rFonts w:ascii="PT Astra Serif" w:eastAsia="Calibri" w:hAnsi="PT Astra Serif" w:cs="PT Astra Serif"/>
          <w:sz w:val="28"/>
          <w:szCs w:val="28"/>
        </w:rPr>
        <w:br/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доведенных </w:t>
      </w:r>
      <w:r w:rsidR="002F112A">
        <w:rPr>
          <w:rFonts w:ascii="PT Astra Serif" w:eastAsia="Calibri" w:hAnsi="PT Astra Serif" w:cs="PT Astra Serif"/>
          <w:sz w:val="28"/>
          <w:szCs w:val="28"/>
        </w:rPr>
        <w:br/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до </w:t>
      </w:r>
      <w:r w:rsidR="002F61DF">
        <w:rPr>
          <w:rFonts w:ascii="PT Astra Serif" w:eastAsia="Calibri" w:hAnsi="PT Astra Serif" w:cs="PT Astra Serif"/>
          <w:sz w:val="28"/>
          <w:szCs w:val="28"/>
        </w:rPr>
        <w:t>М</w:t>
      </w:r>
      <w:r w:rsidRPr="007A2128">
        <w:rPr>
          <w:rFonts w:ascii="PT Astra Serif" w:eastAsia="Calibri" w:hAnsi="PT Astra Serif" w:cs="PT Astra Serif"/>
          <w:sz w:val="28"/>
          <w:szCs w:val="28"/>
        </w:rPr>
        <w:t xml:space="preserve">инистерства промышленности и транспорта </w:t>
      </w:r>
      <w:r w:rsidR="00E03AB6" w:rsidRPr="007A2128">
        <w:rPr>
          <w:rFonts w:ascii="PT Astra Serif" w:eastAsia="Calibri" w:hAnsi="PT Astra Serif" w:cs="PT Astra Serif"/>
          <w:sz w:val="28"/>
          <w:szCs w:val="28"/>
        </w:rPr>
        <w:t>У</w:t>
      </w:r>
      <w:r w:rsidRPr="007A2128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 w:rsidR="00E03AB6" w:rsidRPr="007A2128">
        <w:rPr>
          <w:rFonts w:ascii="PT Astra Serif" w:eastAsia="Calibri" w:hAnsi="PT Astra Serif" w:cs="PT Astra Serif"/>
          <w:sz w:val="28"/>
          <w:szCs w:val="28"/>
        </w:rPr>
        <w:t xml:space="preserve"> (далее</w:t>
      </w:r>
      <w:r w:rsidR="002F112A">
        <w:rPr>
          <w:rFonts w:ascii="PT Astra Serif" w:eastAsia="Calibri" w:hAnsi="PT Astra Serif" w:cs="PT Astra Serif"/>
          <w:sz w:val="28"/>
          <w:szCs w:val="28"/>
        </w:rPr>
        <w:t xml:space="preserve"> – </w:t>
      </w:r>
      <w:r w:rsidR="00E03AB6" w:rsidRPr="007A2128">
        <w:rPr>
          <w:rFonts w:ascii="PT Astra Serif" w:eastAsia="Calibri" w:hAnsi="PT Astra Serif" w:cs="PT Astra Serif"/>
          <w:sz w:val="28"/>
          <w:szCs w:val="28"/>
        </w:rPr>
        <w:t>Министерство) как получателя средств областного бюджета Ульяновской области.</w:t>
      </w:r>
    </w:p>
    <w:p w:rsidR="00CA3C04" w:rsidRPr="007A2128" w:rsidRDefault="00CA3C04" w:rsidP="002F112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lastRenderedPageBreak/>
        <w:t xml:space="preserve">3. Объём субсидий определяется законом Ульяновской области </w:t>
      </w:r>
      <w:r w:rsidRPr="007A2128">
        <w:rPr>
          <w:rFonts w:ascii="PT Astra Serif" w:hAnsi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период.</w:t>
      </w:r>
    </w:p>
    <w:p w:rsidR="006C0DFD" w:rsidRPr="007A2128" w:rsidRDefault="006C0DFD" w:rsidP="002F112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Порядок предоставления Фондом субъектам деятельности</w:t>
      </w:r>
      <w:r w:rsidRPr="007A2128">
        <w:rPr>
          <w:rFonts w:ascii="PT Astra Serif" w:hAnsi="PT Astra Serif"/>
          <w:sz w:val="28"/>
          <w:szCs w:val="28"/>
        </w:rPr>
        <w:br/>
        <w:t xml:space="preserve">в сфере промышленности и агропромышленного комплекса займов для </w:t>
      </w:r>
      <w:proofErr w:type="gramStart"/>
      <w:r w:rsidRPr="007A2128">
        <w:rPr>
          <w:rFonts w:ascii="PT Astra Serif" w:hAnsi="PT Astra Serif"/>
          <w:sz w:val="28"/>
          <w:szCs w:val="28"/>
        </w:rPr>
        <w:t>модернизации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действующего и (или) создания нового производства, внедрения передовых технологий</w:t>
      </w:r>
      <w:r w:rsidR="007826DF" w:rsidRPr="007A2128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/>
          <w:sz w:val="28"/>
          <w:szCs w:val="28"/>
        </w:rPr>
        <w:t>и (или) организации импортозамещающих производств в Ульяновской области</w:t>
      </w:r>
      <w:r w:rsidR="00F65B05" w:rsidRPr="007A2128">
        <w:rPr>
          <w:rFonts w:ascii="PT Astra Serif" w:hAnsi="PT Astra Serif"/>
          <w:sz w:val="28"/>
          <w:szCs w:val="28"/>
        </w:rPr>
        <w:t>, источником финансового обеспечения которых являются субсидии, устанавливается</w:t>
      </w:r>
      <w:r w:rsidRPr="007A2128">
        <w:rPr>
          <w:rFonts w:ascii="PT Astra Serif" w:hAnsi="PT Astra Serif"/>
          <w:sz w:val="28"/>
          <w:szCs w:val="28"/>
        </w:rPr>
        <w:t xml:space="preserve"> Фондом</w:t>
      </w:r>
      <w:r w:rsidR="00F65B05" w:rsidRPr="007A2128">
        <w:rPr>
          <w:rFonts w:ascii="PT Astra Serif" w:hAnsi="PT Astra Serif"/>
          <w:sz w:val="28"/>
          <w:szCs w:val="28"/>
        </w:rPr>
        <w:t xml:space="preserve"> самостоятельно, при этом  сумма займа, единовременно предоставляемого каждому указанному субъекту</w:t>
      </w:r>
      <w:r w:rsidR="003B7D47">
        <w:rPr>
          <w:rFonts w:ascii="PT Astra Serif" w:hAnsi="PT Astra Serif"/>
          <w:sz w:val="28"/>
          <w:szCs w:val="28"/>
        </w:rPr>
        <w:t>,</w:t>
      </w:r>
      <w:r w:rsidR="00F65B05" w:rsidRPr="007A2128">
        <w:rPr>
          <w:rFonts w:ascii="PT Astra Serif" w:hAnsi="PT Astra Serif"/>
          <w:sz w:val="28"/>
          <w:szCs w:val="28"/>
        </w:rPr>
        <w:t xml:space="preserve"> </w:t>
      </w:r>
      <w:r w:rsidR="00211BD5">
        <w:rPr>
          <w:rFonts w:ascii="PT Astra Serif" w:hAnsi="PT Astra Serif"/>
          <w:sz w:val="28"/>
          <w:szCs w:val="28"/>
        </w:rPr>
        <w:br/>
      </w:r>
      <w:r w:rsidR="00F65B05" w:rsidRPr="007A2128">
        <w:rPr>
          <w:rFonts w:ascii="PT Astra Serif" w:hAnsi="PT Astra Serif"/>
          <w:sz w:val="28"/>
          <w:szCs w:val="28"/>
        </w:rPr>
        <w:t>не должна превышать 50000000 рублей, а срок договора займа не должен превышать пяти лет.</w:t>
      </w:r>
    </w:p>
    <w:p w:rsidR="006C0DFD" w:rsidRPr="007A2128" w:rsidRDefault="00B535D7" w:rsidP="002F112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4. Субсидии предоставляются на основании соглашения</w:t>
      </w:r>
      <w:r w:rsidR="003B7D47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о предоставлении субсидий, составляемого в соответствии с типовой формой, установленной Министерством финансов Ульяновской области (далее</w:t>
      </w:r>
      <w:r w:rsidR="003B7D47">
        <w:rPr>
          <w:rFonts w:ascii="PT Astra Serif" w:hAnsi="PT Astra Serif"/>
          <w:sz w:val="28"/>
          <w:szCs w:val="28"/>
        </w:rPr>
        <w:t xml:space="preserve"> – Соглашение</w:t>
      </w:r>
      <w:r w:rsidRPr="007A2128">
        <w:rPr>
          <w:rFonts w:ascii="PT Astra Serif" w:hAnsi="PT Astra Serif"/>
          <w:sz w:val="28"/>
          <w:szCs w:val="28"/>
        </w:rPr>
        <w:t>).</w:t>
      </w:r>
    </w:p>
    <w:p w:rsidR="005F5022" w:rsidRPr="007A2128" w:rsidRDefault="00CB7090" w:rsidP="002F112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5. По состоянию на первое число </w:t>
      </w:r>
      <w:r w:rsidR="005F5022" w:rsidRPr="007A2128">
        <w:rPr>
          <w:rFonts w:ascii="PT Astra Serif" w:hAnsi="PT Astra Serif"/>
          <w:sz w:val="28"/>
          <w:szCs w:val="28"/>
        </w:rPr>
        <w:t>месяца, предшествующего месяцу,</w:t>
      </w:r>
      <w:r w:rsidR="003B7D47">
        <w:rPr>
          <w:rFonts w:ascii="PT Astra Serif" w:hAnsi="PT Astra Serif"/>
          <w:sz w:val="28"/>
          <w:szCs w:val="28"/>
        </w:rPr>
        <w:br/>
      </w:r>
      <w:r w:rsidR="005F5022" w:rsidRPr="007A2128">
        <w:rPr>
          <w:rFonts w:ascii="PT Astra Serif" w:hAnsi="PT Astra Serif"/>
          <w:sz w:val="28"/>
          <w:szCs w:val="28"/>
        </w:rPr>
        <w:t>в котором планируется заключение Соглашения, Фонд должен соответствовать следующим требованиям:</w:t>
      </w:r>
    </w:p>
    <w:p w:rsidR="00CC108C" w:rsidRPr="007A2128" w:rsidRDefault="00CC108C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1) у</w:t>
      </w:r>
      <w:r w:rsidRPr="007A2128">
        <w:rPr>
          <w:rFonts w:ascii="PT Astra Serif" w:hAnsi="PT Astra Serif" w:cs="Times New Roman"/>
          <w:sz w:val="28"/>
          <w:szCs w:val="28"/>
        </w:rPr>
        <w:t xml:space="preserve">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5A2EFD">
        <w:rPr>
          <w:rFonts w:ascii="PT Astra Serif" w:hAnsi="PT Astra Serif" w:cs="Times New Roman"/>
          <w:sz w:val="28"/>
          <w:szCs w:val="28"/>
        </w:rPr>
        <w:br/>
      </w:r>
      <w:r w:rsidRPr="007A2128">
        <w:rPr>
          <w:rFonts w:ascii="PT Astra Serif" w:hAnsi="PT Astra Serif" w:cs="Times New Roman"/>
          <w:sz w:val="28"/>
          <w:szCs w:val="28"/>
        </w:rPr>
        <w:t>и сборах;</w:t>
      </w:r>
    </w:p>
    <w:p w:rsidR="00CC108C" w:rsidRPr="007A2128" w:rsidRDefault="00CC108C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128">
        <w:rPr>
          <w:rFonts w:ascii="PT Astra Serif" w:hAnsi="PT Astra Serif" w:cs="Times New Roman"/>
          <w:sz w:val="28"/>
          <w:szCs w:val="28"/>
        </w:rPr>
        <w:t xml:space="preserve">2) у Фонда должна отсутствовать просроченная задолженность </w:t>
      </w:r>
      <w:r w:rsidRPr="007A2128">
        <w:rPr>
          <w:rFonts w:ascii="PT Astra Serif" w:hAnsi="PT Astra Serif" w:cs="Times New Roman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7A2128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Pr="007A2128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</w:t>
      </w:r>
      <w:r w:rsidRPr="007A2128">
        <w:rPr>
          <w:rFonts w:ascii="PT Astra Serif" w:hAnsi="PT Astra Serif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области;</w:t>
      </w:r>
    </w:p>
    <w:p w:rsidR="00CC108C" w:rsidRPr="007A2128" w:rsidRDefault="00CC108C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128">
        <w:rPr>
          <w:rFonts w:ascii="PT Astra Serif" w:hAnsi="PT Astra Serif" w:cs="Times New Roman"/>
          <w:sz w:val="28"/>
          <w:szCs w:val="28"/>
        </w:rPr>
        <w:t>3)</w:t>
      </w:r>
      <w:r w:rsidRPr="007A2128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 w:cs="Times New Roman"/>
          <w:sz w:val="28"/>
          <w:szCs w:val="28"/>
        </w:rPr>
        <w:t>у Фонда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CC108C" w:rsidRPr="007A2128" w:rsidRDefault="00CC108C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128">
        <w:rPr>
          <w:rFonts w:ascii="PT Astra Serif" w:hAnsi="PT Astra Serif" w:cs="Times New Roman"/>
          <w:sz w:val="28"/>
          <w:szCs w:val="28"/>
        </w:rPr>
        <w:t xml:space="preserve">4) Фонд не должен находиться в процессе реорганизации, ликвидации, </w:t>
      </w:r>
      <w:r w:rsidRPr="007A2128">
        <w:rPr>
          <w:rFonts w:ascii="PT Astra Serif" w:hAnsi="PT Astra Serif" w:cs="Times New Roman"/>
          <w:sz w:val="28"/>
          <w:szCs w:val="28"/>
        </w:rPr>
        <w:br/>
        <w:t>в отношении его не должна быть введена процедура, применяемая</w:t>
      </w:r>
      <w:r w:rsidRPr="007A2128">
        <w:rPr>
          <w:rFonts w:ascii="PT Astra Serif" w:hAnsi="PT Astra Serif" w:cs="Times New Roman"/>
          <w:sz w:val="28"/>
          <w:szCs w:val="28"/>
        </w:rPr>
        <w:br/>
        <w:t xml:space="preserve">в деле о банкротстве, а деятельность Фонда не должна быть приостановлена </w:t>
      </w:r>
      <w:r w:rsidRPr="007A2128">
        <w:rPr>
          <w:rFonts w:ascii="PT Astra Serif" w:hAnsi="PT Astra Serif" w:cs="Times New Roman"/>
          <w:sz w:val="28"/>
          <w:szCs w:val="28"/>
        </w:rPr>
        <w:br/>
        <w:t>в порядке, предусмотренном законодательством Российской Федерации;</w:t>
      </w:r>
    </w:p>
    <w:p w:rsidR="001F2750" w:rsidRPr="007A2128" w:rsidRDefault="001F2750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128">
        <w:rPr>
          <w:rFonts w:ascii="PT Astra Serif" w:hAnsi="PT Astra Serif" w:cs="Times New Roman"/>
          <w:sz w:val="28"/>
          <w:szCs w:val="28"/>
        </w:rPr>
        <w:t>5) Фонд не должен получать средства областного бюджета Ульяновской области</w:t>
      </w:r>
      <w:r w:rsidRPr="007A2128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 w:cs="Times New Roman"/>
          <w:sz w:val="28"/>
          <w:szCs w:val="28"/>
        </w:rPr>
        <w:t>в соответствии с иными нормативными правовыми актами Ульяновской области на цели, указанные в пункте 1 настоящих Правил</w:t>
      </w:r>
      <w:r w:rsidR="00FE7966" w:rsidRPr="007A2128">
        <w:rPr>
          <w:rFonts w:ascii="PT Astra Serif" w:hAnsi="PT Astra Serif" w:cs="Times New Roman"/>
          <w:sz w:val="28"/>
          <w:szCs w:val="28"/>
        </w:rPr>
        <w:t>;</w:t>
      </w:r>
    </w:p>
    <w:p w:rsidR="00344840" w:rsidRPr="007A2128" w:rsidRDefault="00344840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2128">
        <w:rPr>
          <w:rFonts w:ascii="PT Astra Serif" w:hAnsi="PT Astra Serif" w:cs="Times New Roman"/>
          <w:sz w:val="28"/>
          <w:szCs w:val="28"/>
        </w:rPr>
        <w:t>6) Фонду не должно быть назначено административное наказание</w:t>
      </w:r>
      <w:r w:rsidR="005A2EFD">
        <w:rPr>
          <w:rFonts w:ascii="PT Astra Serif" w:hAnsi="PT Astra Serif" w:cs="Times New Roman"/>
          <w:sz w:val="28"/>
          <w:szCs w:val="28"/>
        </w:rPr>
        <w:br/>
      </w:r>
      <w:r w:rsidRPr="007A2128">
        <w:rPr>
          <w:rFonts w:ascii="PT Astra Serif" w:hAnsi="PT Astra Serif" w:cs="Times New Roman"/>
          <w:sz w:val="28"/>
          <w:szCs w:val="28"/>
        </w:rPr>
        <w:t>за нарушение условий предоставления иных субсидий из областного бюджета Ульяновской области, если срок, в течение которого Фонд считается подвергнутым такому наказанию, не истёк.</w:t>
      </w:r>
    </w:p>
    <w:p w:rsidR="005E54E5" w:rsidRPr="007A2128" w:rsidRDefault="005E54E5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6. Для получения субсидий Фонд представляет в Министерство:</w:t>
      </w:r>
    </w:p>
    <w:p w:rsidR="005E54E5" w:rsidRPr="007A2128" w:rsidRDefault="005E54E5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1) заявление на получение субсидий, составленное в произвольной форме и подписанное исполнительным директором Фонда; </w:t>
      </w:r>
    </w:p>
    <w:p w:rsidR="005E54E5" w:rsidRPr="007A2128" w:rsidRDefault="005E54E5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lastRenderedPageBreak/>
        <w:t xml:space="preserve">2) копии устава Фонда и свидетельства о его государственной регистрации, заверенные подписью исполнительного директора Фонда                            и печатью Фонда; </w:t>
      </w:r>
    </w:p>
    <w:p w:rsidR="005E54E5" w:rsidRPr="007A2128" w:rsidRDefault="005E54E5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3) смету затрат, источником финансового обеспечения которых являются субсидии, согласованную с Министерством </w:t>
      </w:r>
      <w:r w:rsidR="00AE1BF2" w:rsidRPr="007A2128">
        <w:rPr>
          <w:rFonts w:ascii="PT Astra Serif" w:hAnsi="PT Astra Serif"/>
          <w:sz w:val="28"/>
          <w:szCs w:val="28"/>
        </w:rPr>
        <w:t>в установленном им порядке</w:t>
      </w:r>
      <w:r w:rsidR="0061668D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 xml:space="preserve">и утверждённую исполнительным директором Фонда; </w:t>
      </w:r>
    </w:p>
    <w:p w:rsidR="005E54E5" w:rsidRPr="007A2128" w:rsidRDefault="005E54E5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4) справку налогового органа об исполнении Фондом обязанности   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54E5" w:rsidRPr="007A2128" w:rsidRDefault="005E54E5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5) справку о соответствии Фонда требованиям, установленным подпунктами 2-6 пункта 5 настоящих Правил, подписанную исполнительным директором</w:t>
      </w:r>
      <w:r w:rsidR="00AE1BF2" w:rsidRPr="007A2128">
        <w:rPr>
          <w:rFonts w:ascii="PT Astra Serif" w:hAnsi="PT Astra Serif"/>
          <w:sz w:val="28"/>
          <w:szCs w:val="28"/>
        </w:rPr>
        <w:t xml:space="preserve"> и главным бухгалтером</w:t>
      </w:r>
      <w:r w:rsidRPr="007A2128">
        <w:rPr>
          <w:rFonts w:ascii="PT Astra Serif" w:hAnsi="PT Astra Serif"/>
          <w:sz w:val="28"/>
          <w:szCs w:val="28"/>
        </w:rPr>
        <w:t xml:space="preserve"> Фонда.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7. Документ</w:t>
      </w:r>
      <w:r w:rsidR="0061668D">
        <w:rPr>
          <w:rFonts w:ascii="PT Astra Serif" w:hAnsi="PT Astra Serif"/>
          <w:sz w:val="28"/>
          <w:szCs w:val="28"/>
        </w:rPr>
        <w:t>ы</w:t>
      </w:r>
      <w:r w:rsidRPr="007A2128">
        <w:rPr>
          <w:rFonts w:ascii="PT Astra Serif" w:hAnsi="PT Astra Serif"/>
          <w:sz w:val="28"/>
          <w:szCs w:val="28"/>
        </w:rPr>
        <w:t xml:space="preserve"> (копии документов), представленные Фондом                                   в соответствии с пунктом 6 настоящих Правил (далее – документы), подлежат регистрации в день  их поступления в Министерство.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2128">
        <w:rPr>
          <w:rFonts w:ascii="PT Astra Serif" w:hAnsi="PT Astra Serif"/>
          <w:sz w:val="28"/>
          <w:szCs w:val="28"/>
        </w:rPr>
        <w:t xml:space="preserve">В течение 10 рабочих дней со дня регистрации представленных Фондом </w:t>
      </w:r>
      <w:r w:rsidRPr="002F112A">
        <w:rPr>
          <w:rFonts w:ascii="PT Astra Serif" w:hAnsi="PT Astra Serif"/>
          <w:spacing w:val="-4"/>
          <w:sz w:val="28"/>
          <w:szCs w:val="28"/>
        </w:rPr>
        <w:t xml:space="preserve">документов Министерство осуществляет проверку соответствия Фонда требованиям, установленным пунктом 5 настоящих Правил, а также комплектности представленных им документов, полноты и достоверности содержащихся в них сведений посредством изучения информации, размещённой </w:t>
      </w:r>
      <w:r w:rsidR="002F112A">
        <w:rPr>
          <w:rFonts w:ascii="PT Astra Serif" w:hAnsi="PT Astra Serif"/>
          <w:spacing w:val="-4"/>
          <w:sz w:val="28"/>
          <w:szCs w:val="28"/>
        </w:rPr>
        <w:br/>
      </w:r>
      <w:r w:rsidRPr="002F112A">
        <w:rPr>
          <w:rFonts w:ascii="PT Astra Serif" w:hAnsi="PT Astra Serif"/>
          <w:spacing w:val="-4"/>
          <w:sz w:val="28"/>
          <w:szCs w:val="28"/>
        </w:rPr>
        <w:t>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</w:t>
      </w:r>
      <w:proofErr w:type="gramEnd"/>
      <w:r w:rsidRPr="002F112A">
        <w:rPr>
          <w:rFonts w:ascii="PT Astra Serif" w:hAnsi="PT Astra Serif"/>
          <w:spacing w:val="-4"/>
          <w:sz w:val="28"/>
          <w:szCs w:val="28"/>
        </w:rPr>
        <w:t xml:space="preserve"> справок, а также использования иных форм проверки, </w:t>
      </w:r>
      <w:r w:rsidR="002F112A">
        <w:rPr>
          <w:rFonts w:ascii="PT Astra Serif" w:hAnsi="PT Astra Serif"/>
          <w:spacing w:val="-4"/>
          <w:sz w:val="28"/>
          <w:szCs w:val="28"/>
        </w:rPr>
        <w:br/>
      </w:r>
      <w:r w:rsidRPr="002F112A">
        <w:rPr>
          <w:rFonts w:ascii="PT Astra Serif" w:hAnsi="PT Astra Serif"/>
          <w:spacing w:val="-4"/>
          <w:sz w:val="28"/>
          <w:szCs w:val="28"/>
        </w:rPr>
        <w:t>не противоречащих законодательству Российской Федерации, и принимает решение о предоставлении Фонду субсидий</w:t>
      </w:r>
      <w:r w:rsidR="002F112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F112A">
        <w:rPr>
          <w:rFonts w:ascii="PT Astra Serif" w:hAnsi="PT Astra Serif"/>
          <w:spacing w:val="-4"/>
          <w:sz w:val="28"/>
          <w:szCs w:val="28"/>
        </w:rPr>
        <w:t xml:space="preserve">и заключении с ним Соглашения </w:t>
      </w:r>
      <w:r w:rsidR="002F112A">
        <w:rPr>
          <w:rFonts w:ascii="PT Astra Serif" w:hAnsi="PT Astra Serif"/>
          <w:spacing w:val="-4"/>
          <w:sz w:val="28"/>
          <w:szCs w:val="28"/>
        </w:rPr>
        <w:br/>
      </w:r>
      <w:r w:rsidRPr="002F112A">
        <w:rPr>
          <w:rFonts w:ascii="PT Astra Serif" w:hAnsi="PT Astra Serif"/>
          <w:spacing w:val="-4"/>
          <w:sz w:val="28"/>
          <w:szCs w:val="28"/>
        </w:rPr>
        <w:t>или об отказе в предоставлении Фонду</w:t>
      </w:r>
      <w:r w:rsidRPr="007A2128">
        <w:rPr>
          <w:rFonts w:ascii="PT Astra Serif" w:hAnsi="PT Astra Serif"/>
          <w:sz w:val="28"/>
          <w:szCs w:val="28"/>
        </w:rPr>
        <w:t xml:space="preserve"> субсидий, которое оформляется распоряжением Министерства. 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                            в предоставлении Фонду субсидий являются: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1) несоответствие Фонда требованиям, установленным пунктом 5 настоящих Правил;</w:t>
      </w:r>
    </w:p>
    <w:p w:rsidR="00DB575D" w:rsidRPr="002F112A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F112A">
        <w:rPr>
          <w:rFonts w:ascii="PT Astra Serif" w:hAnsi="PT Astra Serif"/>
          <w:spacing w:val="-4"/>
          <w:sz w:val="28"/>
          <w:szCs w:val="28"/>
        </w:rPr>
        <w:t xml:space="preserve">2) </w:t>
      </w:r>
      <w:r w:rsidR="00FB5E4B" w:rsidRPr="002F112A">
        <w:rPr>
          <w:rFonts w:ascii="PT Astra Serif" w:hAnsi="PT Astra Serif"/>
          <w:spacing w:val="-4"/>
          <w:sz w:val="28"/>
          <w:szCs w:val="28"/>
        </w:rPr>
        <w:t>представление Фондом документов</w:t>
      </w:r>
      <w:r w:rsidRPr="002F112A">
        <w:rPr>
          <w:rFonts w:ascii="PT Astra Serif" w:hAnsi="PT Astra Serif"/>
          <w:spacing w:val="-4"/>
          <w:sz w:val="28"/>
          <w:szCs w:val="28"/>
        </w:rPr>
        <w:t>, указанных в пункте 6 настоящих Правил, не в полном объёме либо с нарушением предъявляемых к ним требований, и (или) наличие в документах неполных</w:t>
      </w:r>
      <w:r w:rsidR="002F112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F112A">
        <w:rPr>
          <w:rFonts w:ascii="PT Astra Serif" w:hAnsi="PT Astra Serif"/>
          <w:spacing w:val="-4"/>
          <w:sz w:val="28"/>
          <w:szCs w:val="28"/>
        </w:rPr>
        <w:t>и (или) недостоверных сведений.</w:t>
      </w:r>
    </w:p>
    <w:p w:rsidR="00DB575D" w:rsidRDefault="00DB575D" w:rsidP="002F112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Не позднее пятого рабочего дня, следующего за днём принятия Министерством соответствующего решения, Министерство направляет Фонду  уведомление о принятом решении. </w:t>
      </w:r>
      <w:proofErr w:type="gramStart"/>
      <w:r w:rsidRPr="007A2128">
        <w:rPr>
          <w:rFonts w:ascii="PT Astra Serif" w:hAnsi="PT Astra Serif"/>
          <w:sz w:val="28"/>
          <w:szCs w:val="28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lastRenderedPageBreak/>
        <w:t xml:space="preserve">8. Министерство заключает с Фондом Соглашение в течение десяти рабочих дней со дня принятия решения о предоставлении Фонду субсидий                                  и заключении с ним Соглашения. Соглашение должно содержать в том числе: 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1) объём субсидий, цели, условия и порядок их предоставления, в том числе сроки перечисления;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2) направления затрат, источником финансового обеспечения которых являются субсидии;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3) значение результата предоставления субсидий;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4) сроки и форму представления Фондом отчётности об осуществлении затрат, источником финансового обеспечения которых являются субсидии;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5) согласие Фонда на осуществление Министерством и органами государственного финансового контроля проверок соблюдения Фондом условий, целей и порядка, установленных при предоставлении субсидий,                           и запрет приобретения Фондом за счёт субсидий иностранной валюты;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6) обязанность Фонда включать в договоры (соглашения), заключённые</w:t>
      </w:r>
      <w:r w:rsidR="00D33372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в целях исполнения обязательств по Соглашению, условие о согласии лиц, являющихся поставщиками (подрядчиками, исполнителями) по таким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DB575D" w:rsidRPr="007A2128" w:rsidRDefault="00DB575D" w:rsidP="002F112A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9. Министерство перечисляет субсидии на расчётный счёт, открытый Фонду в российской кредитной организации, в сроки, установленные Соглашением.</w:t>
      </w:r>
    </w:p>
    <w:p w:rsidR="003A77B6" w:rsidRPr="007A2128" w:rsidRDefault="003A77B6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10. Результатом предоставления субсидий является количество созданных субъектами деятельности в сфере промышленности и агропромышленного комплекса, получившими от Фонда займы для модернизации действующего</w:t>
      </w:r>
      <w:r w:rsidR="00D33372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и (или) создания нового производства, внедрения передовых технологий</w:t>
      </w:r>
      <w:r w:rsidR="00D33372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и (или) организации импортозамещающих производств Ульяновской области, новых рабочих мест.</w:t>
      </w:r>
    </w:p>
    <w:p w:rsidR="00333872" w:rsidRPr="007A2128" w:rsidRDefault="00333872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Фонд ежеквартально до 15 числа месяца, следующего за истекшим кварталом, предоставляет в Министерство отчёт о достижении результата предоставления субсидий, составленный по форме, установленной приложением к настоящим Правилам. </w:t>
      </w:r>
    </w:p>
    <w:p w:rsidR="009B3CC5" w:rsidRPr="007A2128" w:rsidRDefault="009B3CC5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11. Министерство обеспечивает соблюдение Фондом условий, целей</w:t>
      </w:r>
      <w:r w:rsidR="00D33372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и порядка, установленных при предоставлении субсидий.</w:t>
      </w:r>
    </w:p>
    <w:p w:rsidR="009B3CC5" w:rsidRPr="007A2128" w:rsidRDefault="009B3CC5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Фондом условий, целей</w:t>
      </w:r>
      <w:r w:rsidR="00D33372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и порядка, установленных при предоставлении субсидий.</w:t>
      </w:r>
    </w:p>
    <w:p w:rsidR="009B3CC5" w:rsidRPr="007A2128" w:rsidRDefault="009B3CC5" w:rsidP="002F112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12. В случае нарушения Фондом условий, установленных при предоставлении субсидий, или установления факта представления им ложных либо намеренно искажённых сведений, выявленных по результатам проверок, провед</w:t>
      </w:r>
      <w:r w:rsidR="00D33372">
        <w:rPr>
          <w:rFonts w:ascii="PT Astra Serif" w:hAnsi="PT Astra Serif"/>
          <w:sz w:val="28"/>
          <w:szCs w:val="28"/>
        </w:rPr>
        <w:t>ё</w:t>
      </w:r>
      <w:r w:rsidRPr="007A2128">
        <w:rPr>
          <w:rFonts w:ascii="PT Astra Serif" w:hAnsi="PT Astra Serif"/>
          <w:sz w:val="28"/>
          <w:szCs w:val="28"/>
        </w:rPr>
        <w:t xml:space="preserve">нных </w:t>
      </w:r>
      <w:r w:rsidR="00467499" w:rsidRPr="007A2128">
        <w:rPr>
          <w:rFonts w:ascii="PT Astra Serif" w:hAnsi="PT Astra Serif"/>
          <w:sz w:val="28"/>
          <w:szCs w:val="28"/>
        </w:rPr>
        <w:t xml:space="preserve">Министерством </w:t>
      </w:r>
      <w:r w:rsidRPr="007A2128">
        <w:rPr>
          <w:rFonts w:ascii="PT Astra Serif" w:hAnsi="PT Astra Serif"/>
          <w:sz w:val="28"/>
          <w:szCs w:val="28"/>
        </w:rPr>
        <w:t xml:space="preserve">или </w:t>
      </w:r>
      <w:r w:rsidR="00D200D0" w:rsidRPr="007A2128">
        <w:rPr>
          <w:rFonts w:ascii="PT Astra Serif" w:hAnsi="PT Astra Serif"/>
          <w:sz w:val="28"/>
          <w:szCs w:val="28"/>
        </w:rPr>
        <w:t xml:space="preserve">уполномоченным </w:t>
      </w:r>
      <w:r w:rsidRPr="007A2128">
        <w:rPr>
          <w:rFonts w:ascii="PT Astra Serif" w:hAnsi="PT Astra Serif"/>
          <w:sz w:val="28"/>
          <w:szCs w:val="28"/>
        </w:rPr>
        <w:t>органом государственного финансового контроля, субсиди</w:t>
      </w:r>
      <w:r w:rsidR="00D200D0" w:rsidRPr="007A2128">
        <w:rPr>
          <w:rFonts w:ascii="PT Astra Serif" w:hAnsi="PT Astra Serif"/>
          <w:sz w:val="28"/>
          <w:szCs w:val="28"/>
        </w:rPr>
        <w:t>и подлежат возврату</w:t>
      </w:r>
      <w:r w:rsidRPr="007A2128">
        <w:rPr>
          <w:rFonts w:ascii="PT Astra Serif" w:hAnsi="PT Astra Serif"/>
          <w:sz w:val="28"/>
          <w:szCs w:val="28"/>
        </w:rPr>
        <w:t xml:space="preserve"> в областной бюджет Ульяновской области </w:t>
      </w:r>
      <w:r w:rsidR="003E485F">
        <w:rPr>
          <w:rFonts w:ascii="PT Astra Serif" w:hAnsi="PT Astra Serif"/>
          <w:sz w:val="28"/>
          <w:szCs w:val="28"/>
        </w:rPr>
        <w:t>в полном объё</w:t>
      </w:r>
      <w:r w:rsidR="00224D92" w:rsidRPr="007A2128">
        <w:rPr>
          <w:rFonts w:ascii="PT Astra Serif" w:hAnsi="PT Astra Serif"/>
          <w:sz w:val="28"/>
          <w:szCs w:val="28"/>
        </w:rPr>
        <w:t>ме.</w:t>
      </w:r>
    </w:p>
    <w:p w:rsidR="00115FBE" w:rsidRPr="007A2128" w:rsidRDefault="00115FBE" w:rsidP="002F112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lastRenderedPageBreak/>
        <w:t xml:space="preserve">В случае </w:t>
      </w:r>
      <w:proofErr w:type="spellStart"/>
      <w:r w:rsidRPr="007A2128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A2128">
        <w:rPr>
          <w:rFonts w:ascii="PT Astra Serif" w:hAnsi="PT Astra Serif"/>
          <w:sz w:val="28"/>
          <w:szCs w:val="28"/>
        </w:rPr>
        <w:t xml:space="preserve"> Фондом результата предоставления субсидий субсидии подлежат возврату в областной бюджет Ульяновской области</w:t>
      </w:r>
      <w:r w:rsidR="00326364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в объёме, пропорциональном величине недостигнутых значений указанного результата.</w:t>
      </w:r>
    </w:p>
    <w:p w:rsidR="00115FBE" w:rsidRPr="007A2128" w:rsidRDefault="00115FBE" w:rsidP="002F112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2128">
        <w:rPr>
          <w:rFonts w:ascii="PT Astra Serif" w:hAnsi="PT Astra Serif"/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Фонду в срок, </w:t>
      </w:r>
      <w:r w:rsidR="00446113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 xml:space="preserve">не превышающий 30 календарных дней со дня установления хотя бы одного </w:t>
      </w:r>
      <w:r w:rsidR="00446113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 xml:space="preserve">из обстоятельств, являющихся в соответствии с абзацами первым или вторым настоящего пункта основаниями для возврата субсидий в областной </w:t>
      </w:r>
      <w:r w:rsidR="00326364" w:rsidRPr="007A2128">
        <w:rPr>
          <w:rFonts w:ascii="PT Astra Serif" w:hAnsi="PT Astra Serif"/>
          <w:sz w:val="28"/>
          <w:szCs w:val="28"/>
        </w:rPr>
        <w:t>бюджет Ульяновской области</w:t>
      </w:r>
      <w:r w:rsidR="00326364">
        <w:rPr>
          <w:rFonts w:ascii="PT Astra Serif" w:hAnsi="PT Astra Serif"/>
          <w:sz w:val="28"/>
          <w:szCs w:val="28"/>
        </w:rPr>
        <w:t>,</w:t>
      </w:r>
      <w:r w:rsidR="00326364" w:rsidRPr="007A2128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/>
          <w:sz w:val="28"/>
          <w:szCs w:val="28"/>
        </w:rPr>
        <w:t xml:space="preserve">осуществляется на </w:t>
      </w:r>
      <w:r w:rsidR="00326364">
        <w:rPr>
          <w:rFonts w:ascii="PT Astra Serif" w:hAnsi="PT Astra Serif"/>
          <w:sz w:val="28"/>
          <w:szCs w:val="28"/>
        </w:rPr>
        <w:t>лицевой счё</w:t>
      </w:r>
      <w:r w:rsidRPr="007A2128">
        <w:rPr>
          <w:rFonts w:ascii="PT Astra Serif" w:hAnsi="PT Astra Serif"/>
          <w:sz w:val="28"/>
          <w:szCs w:val="28"/>
        </w:rPr>
        <w:t>т Уполномоченного органа с последующим перечислением в доход областного бюджета</w:t>
      </w:r>
      <w:r w:rsidR="00DD1132">
        <w:rPr>
          <w:rFonts w:ascii="PT Astra Serif" w:hAnsi="PT Astra Serif"/>
          <w:sz w:val="28"/>
          <w:szCs w:val="28"/>
        </w:rPr>
        <w:t xml:space="preserve"> </w:t>
      </w:r>
      <w:r w:rsidR="00DD1132" w:rsidRPr="007A2128">
        <w:rPr>
          <w:rFonts w:ascii="PT Astra Serif" w:hAnsi="PT Astra Serif"/>
          <w:sz w:val="28"/>
          <w:szCs w:val="28"/>
        </w:rPr>
        <w:t>Ульяновской</w:t>
      </w:r>
      <w:proofErr w:type="gramEnd"/>
      <w:r w:rsidR="00DD1132">
        <w:rPr>
          <w:rFonts w:ascii="PT Astra Serif" w:hAnsi="PT Astra Serif"/>
          <w:sz w:val="28"/>
          <w:szCs w:val="28"/>
        </w:rPr>
        <w:t xml:space="preserve"> </w:t>
      </w:r>
      <w:r w:rsidR="00DD1132" w:rsidRPr="007A2128">
        <w:rPr>
          <w:rFonts w:ascii="PT Astra Serif" w:hAnsi="PT Astra Serif"/>
          <w:sz w:val="28"/>
          <w:szCs w:val="28"/>
        </w:rPr>
        <w:t>области</w:t>
      </w:r>
      <w:r w:rsidR="00DD1132">
        <w:rPr>
          <w:rFonts w:ascii="PT Astra Serif" w:hAnsi="PT Astra Serif"/>
          <w:sz w:val="28"/>
          <w:szCs w:val="28"/>
        </w:rPr>
        <w:t xml:space="preserve"> </w:t>
      </w:r>
      <w:r w:rsidRPr="007A2128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115FBE" w:rsidRPr="007A2128" w:rsidRDefault="00115FBE" w:rsidP="002F112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В случае отказа или уклонения Фонда от добровольного возврата субсидий в областной бюджет Ульяновской </w:t>
      </w:r>
      <w:proofErr w:type="gramStart"/>
      <w:r w:rsidRPr="007A2128">
        <w:rPr>
          <w:rFonts w:ascii="PT Astra Serif" w:hAnsi="PT Astra Serif"/>
          <w:sz w:val="28"/>
          <w:szCs w:val="28"/>
        </w:rPr>
        <w:t>области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DC1556" w:rsidRPr="007A2128" w:rsidRDefault="00724B91" w:rsidP="002F112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 xml:space="preserve">13. Субсидии, не использованные в текущем финансовом году, подлежат использованию в очередном финансовом году </w:t>
      </w:r>
      <w:proofErr w:type="gramStart"/>
      <w:r w:rsidRPr="007A2128">
        <w:rPr>
          <w:rFonts w:ascii="PT Astra Serif" w:hAnsi="PT Astra Serif"/>
          <w:sz w:val="28"/>
          <w:szCs w:val="28"/>
        </w:rPr>
        <w:t>на те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же цели в соответствии</w:t>
      </w:r>
      <w:r w:rsidR="00326364">
        <w:rPr>
          <w:rFonts w:ascii="PT Astra Serif" w:hAnsi="PT Astra Serif"/>
          <w:sz w:val="28"/>
          <w:szCs w:val="28"/>
        </w:rPr>
        <w:br/>
      </w:r>
      <w:r w:rsidRPr="007A2128">
        <w:rPr>
          <w:rFonts w:ascii="PT Astra Serif" w:hAnsi="PT Astra Serif"/>
          <w:sz w:val="28"/>
          <w:szCs w:val="28"/>
        </w:rPr>
        <w:t>с решением Министерства, согласованным с Министерством финансов Ульяновской области.</w:t>
      </w:r>
    </w:p>
    <w:p w:rsidR="00E03AB6" w:rsidRPr="007A2128" w:rsidRDefault="00E03AB6" w:rsidP="00CB7944">
      <w:pPr>
        <w:shd w:val="clear" w:color="auto" w:fill="FFFFFF"/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E03AB6" w:rsidRPr="007A2128" w:rsidRDefault="00E03AB6" w:rsidP="00CB7944">
      <w:pPr>
        <w:shd w:val="clear" w:color="auto" w:fill="FFFFFF"/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063443" w:rsidRPr="007A2128" w:rsidRDefault="00063443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4B91" w:rsidRPr="007A2128" w:rsidRDefault="00724B91" w:rsidP="00CB7944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653DF3" w:rsidRDefault="00653DF3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CB7944" w:rsidRDefault="00CB7944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47F41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B7944" w:rsidRDefault="00CB7944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326364" w:rsidRDefault="00CB7944" w:rsidP="00CB7944">
      <w:pPr>
        <w:pStyle w:val="ConsPlusNormal"/>
        <w:suppressAutoHyphens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47F41">
        <w:rPr>
          <w:rFonts w:ascii="PT Astra Serif" w:hAnsi="PT Astra Serif"/>
          <w:sz w:val="28"/>
          <w:szCs w:val="28"/>
        </w:rPr>
        <w:t>к Правилам</w:t>
      </w:r>
    </w:p>
    <w:p w:rsidR="00CB7944" w:rsidRDefault="00CB7944" w:rsidP="00CB7944">
      <w:pPr>
        <w:pStyle w:val="ConsPlusNormal"/>
        <w:suppressAutoHyphens/>
        <w:ind w:firstLine="708"/>
        <w:jc w:val="right"/>
        <w:rPr>
          <w:rFonts w:ascii="PT Astra Serif" w:hAnsi="PT Astra Serif"/>
          <w:sz w:val="28"/>
          <w:szCs w:val="28"/>
        </w:rPr>
      </w:pPr>
    </w:p>
    <w:p w:rsidR="00CB7944" w:rsidRDefault="00CB7944" w:rsidP="00CB7944">
      <w:pPr>
        <w:pStyle w:val="ConsPlusNormal"/>
        <w:suppressAutoHyphens/>
        <w:ind w:firstLine="708"/>
        <w:jc w:val="right"/>
        <w:rPr>
          <w:rFonts w:ascii="PT Astra Serif" w:hAnsi="PT Astra Serif"/>
          <w:sz w:val="28"/>
          <w:szCs w:val="28"/>
        </w:rPr>
      </w:pPr>
    </w:p>
    <w:p w:rsidR="00CB7944" w:rsidRDefault="00CB7944" w:rsidP="00CB7944">
      <w:pPr>
        <w:pStyle w:val="ConsPlusNormal"/>
        <w:suppressAutoHyphens/>
        <w:ind w:firstLine="708"/>
        <w:jc w:val="right"/>
        <w:rPr>
          <w:rFonts w:ascii="PT Astra Serif" w:hAnsi="PT Astra Serif"/>
          <w:sz w:val="28"/>
          <w:szCs w:val="28"/>
        </w:rPr>
      </w:pPr>
    </w:p>
    <w:p w:rsidR="00CB7944" w:rsidRDefault="00CB7944" w:rsidP="00CB7944">
      <w:pPr>
        <w:pStyle w:val="ConsPlusNormal"/>
        <w:suppressAutoHyphens/>
        <w:ind w:firstLine="708"/>
        <w:jc w:val="right"/>
        <w:rPr>
          <w:rFonts w:ascii="PT Astra Serif" w:hAnsi="PT Astra Serif"/>
          <w:sz w:val="28"/>
          <w:szCs w:val="28"/>
        </w:rPr>
      </w:pPr>
    </w:p>
    <w:p w:rsidR="00D439AD" w:rsidRPr="00326364" w:rsidRDefault="00D439AD" w:rsidP="00CB794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26364">
        <w:rPr>
          <w:rFonts w:ascii="PT Astra Serif" w:hAnsi="PT Astra Serif"/>
          <w:b/>
          <w:sz w:val="28"/>
          <w:szCs w:val="28"/>
        </w:rPr>
        <w:t>ОТЧЁТ</w:t>
      </w:r>
    </w:p>
    <w:p w:rsidR="00D439AD" w:rsidRPr="00326364" w:rsidRDefault="00D439AD" w:rsidP="00CB794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26364"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субсидий</w:t>
      </w:r>
    </w:p>
    <w:p w:rsidR="00D439AD" w:rsidRPr="00326364" w:rsidRDefault="00D439AD" w:rsidP="00CB794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26364">
        <w:rPr>
          <w:rFonts w:ascii="PT Astra Serif" w:hAnsi="PT Astra Serif"/>
          <w:b/>
          <w:sz w:val="28"/>
          <w:szCs w:val="28"/>
        </w:rPr>
        <w:t>по состоянию на ____ ___________ 20___ года</w:t>
      </w:r>
    </w:p>
    <w:p w:rsidR="00D439AD" w:rsidRPr="007A2128" w:rsidRDefault="00D439AD" w:rsidP="00CB794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439AD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Наименование получателя субсиди</w:t>
      </w:r>
      <w:r w:rsidR="001B27B8">
        <w:rPr>
          <w:rFonts w:ascii="PT Astra Serif" w:hAnsi="PT Astra Serif"/>
          <w:sz w:val="28"/>
          <w:szCs w:val="28"/>
        </w:rPr>
        <w:t>й</w:t>
      </w:r>
      <w:r w:rsidRPr="007A2128">
        <w:rPr>
          <w:rFonts w:ascii="PT Astra Serif" w:hAnsi="PT Astra Serif"/>
          <w:sz w:val="28"/>
          <w:szCs w:val="28"/>
        </w:rPr>
        <w:t>:____</w:t>
      </w:r>
      <w:r w:rsidR="002F112A">
        <w:rPr>
          <w:rFonts w:ascii="PT Astra Serif" w:hAnsi="PT Astra Serif"/>
          <w:sz w:val="28"/>
          <w:szCs w:val="28"/>
        </w:rPr>
        <w:t>_______________________</w:t>
      </w:r>
      <w:r w:rsidRPr="007A2128">
        <w:rPr>
          <w:rFonts w:ascii="PT Astra Serif" w:hAnsi="PT Astra Serif"/>
          <w:sz w:val="28"/>
          <w:szCs w:val="28"/>
        </w:rPr>
        <w:t>__________</w:t>
      </w:r>
    </w:p>
    <w:p w:rsidR="00D439AD" w:rsidRPr="007A2128" w:rsidRDefault="00573913" w:rsidP="00CB7944">
      <w:pPr>
        <w:suppressAutoHyphens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Периодичность</w:t>
      </w:r>
      <w:r w:rsidR="00D439AD" w:rsidRPr="007A2128">
        <w:rPr>
          <w:rFonts w:ascii="PT Astra Serif" w:hAnsi="PT Astra Serif"/>
          <w:sz w:val="28"/>
          <w:szCs w:val="28"/>
        </w:rPr>
        <w:t xml:space="preserve"> представления отчёта:</w:t>
      </w:r>
      <w:r w:rsidRPr="007A2128">
        <w:rPr>
          <w:rFonts w:ascii="PT Astra Serif" w:hAnsi="PT Astra Serif"/>
          <w:sz w:val="28"/>
          <w:szCs w:val="28"/>
        </w:rPr>
        <w:t xml:space="preserve"> ежеквартальная</w:t>
      </w:r>
    </w:p>
    <w:p w:rsidR="00D439AD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76"/>
        <w:gridCol w:w="945"/>
        <w:gridCol w:w="1280"/>
        <w:gridCol w:w="1483"/>
        <w:gridCol w:w="1552"/>
        <w:gridCol w:w="1368"/>
      </w:tblGrid>
      <w:tr w:rsidR="00D439AD" w:rsidRPr="00CB7944" w:rsidTr="00CB7944">
        <w:trPr>
          <w:trHeight w:val="4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№</w:t>
            </w:r>
          </w:p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B7944">
              <w:rPr>
                <w:rFonts w:ascii="PT Astra Serif" w:hAnsi="PT Astra Serif"/>
              </w:rPr>
              <w:t>п</w:t>
            </w:r>
            <w:proofErr w:type="gramEnd"/>
            <w:r w:rsidRPr="00CB7944">
              <w:rPr>
                <w:rFonts w:ascii="PT Astra Serif" w:hAnsi="PT Astra Serif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Наименов</w:t>
            </w:r>
            <w:r w:rsidRPr="00CB7944">
              <w:rPr>
                <w:rFonts w:ascii="PT Astra Serif" w:hAnsi="PT Astra Serif"/>
              </w:rPr>
              <w:t>а</w:t>
            </w:r>
            <w:r w:rsidRPr="00CB7944">
              <w:rPr>
                <w:rFonts w:ascii="PT Astra Serif" w:hAnsi="PT Astra Serif"/>
              </w:rPr>
              <w:t>ние</w:t>
            </w:r>
            <w:r w:rsidR="00CB7944">
              <w:rPr>
                <w:rFonts w:ascii="PT Astra Serif" w:hAnsi="PT Astra Serif"/>
              </w:rPr>
              <w:t xml:space="preserve"> </w:t>
            </w:r>
            <w:r w:rsidRPr="00CB7944">
              <w:rPr>
                <w:rFonts w:ascii="PT Astra Serif" w:hAnsi="PT Astra Serif"/>
              </w:rPr>
              <w:t>резул</w:t>
            </w:r>
            <w:r w:rsidRPr="00CB7944">
              <w:rPr>
                <w:rFonts w:ascii="PT Astra Serif" w:hAnsi="PT Astra Serif"/>
              </w:rPr>
              <w:t>ь</w:t>
            </w:r>
            <w:r w:rsidRPr="00CB7944">
              <w:rPr>
                <w:rFonts w:ascii="PT Astra Serif" w:hAnsi="PT Astra Serif"/>
              </w:rPr>
              <w:t>тата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Единица измер</w:t>
            </w:r>
            <w:r w:rsidRPr="00CB7944">
              <w:rPr>
                <w:rFonts w:ascii="PT Astra Serif" w:hAnsi="PT Astra Serif"/>
              </w:rPr>
              <w:t>е</w:t>
            </w:r>
            <w:r w:rsidRPr="00CB7944">
              <w:rPr>
                <w:rFonts w:ascii="PT Astra Serif" w:hAnsi="PT Astra Serif"/>
              </w:rPr>
              <w:t>ния по ОКЕИ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Плановое</w:t>
            </w:r>
          </w:p>
          <w:p w:rsidR="00D439AD" w:rsidRPr="00CB7944" w:rsidRDefault="00CB7944" w:rsidP="00CB79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="00D439AD" w:rsidRPr="00CB7944">
              <w:rPr>
                <w:rFonts w:ascii="PT Astra Serif" w:hAnsi="PT Astra Serif"/>
              </w:rPr>
              <w:t>начение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="00D439AD" w:rsidRPr="00CB7944">
              <w:rPr>
                <w:rFonts w:ascii="PT Astra Serif" w:hAnsi="PT Astra Serif"/>
              </w:rPr>
              <w:t>резуль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="00D439AD" w:rsidRPr="00CB7944">
              <w:rPr>
                <w:rFonts w:ascii="PT Astra Serif" w:hAnsi="PT Astra Serif"/>
              </w:rPr>
              <w:t>тата</w:t>
            </w:r>
            <w:proofErr w:type="gramEnd"/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Достигн</w:t>
            </w:r>
            <w:r w:rsidRPr="00CB7944">
              <w:rPr>
                <w:rFonts w:ascii="PT Astra Serif" w:hAnsi="PT Astra Serif"/>
              </w:rPr>
              <w:t>у</w:t>
            </w:r>
            <w:r w:rsidRPr="00CB7944">
              <w:rPr>
                <w:rFonts w:ascii="PT Astra Serif" w:hAnsi="PT Astra Serif"/>
              </w:rPr>
              <w:t>тое</w:t>
            </w:r>
            <w:r w:rsidR="00CB7944">
              <w:rPr>
                <w:rFonts w:ascii="PT Astra Serif" w:hAnsi="PT Astra Serif"/>
              </w:rPr>
              <w:t xml:space="preserve"> </w:t>
            </w:r>
            <w:r w:rsidRPr="00CB7944">
              <w:rPr>
                <w:rFonts w:ascii="PT Astra Serif" w:hAnsi="PT Astra Serif"/>
              </w:rPr>
              <w:t>знач</w:t>
            </w:r>
            <w:r w:rsidRPr="00CB7944">
              <w:rPr>
                <w:rFonts w:ascii="PT Astra Serif" w:hAnsi="PT Astra Serif"/>
              </w:rPr>
              <w:t>е</w:t>
            </w:r>
            <w:r w:rsidRPr="00CB7944">
              <w:rPr>
                <w:rFonts w:ascii="PT Astra Serif" w:hAnsi="PT Astra Serif"/>
              </w:rPr>
              <w:t>ние</w:t>
            </w:r>
            <w:r w:rsidR="00CB7944">
              <w:rPr>
                <w:rFonts w:ascii="PT Astra Serif" w:hAnsi="PT Astra Serif"/>
              </w:rPr>
              <w:t xml:space="preserve"> </w:t>
            </w:r>
            <w:r w:rsidRPr="00CB7944">
              <w:rPr>
                <w:rFonts w:ascii="PT Astra Serif" w:hAnsi="PT Astra Serif"/>
              </w:rPr>
              <w:t>резул</w:t>
            </w:r>
            <w:r w:rsidRPr="00CB7944">
              <w:rPr>
                <w:rFonts w:ascii="PT Astra Serif" w:hAnsi="PT Astra Serif"/>
              </w:rPr>
              <w:t>ь</w:t>
            </w:r>
            <w:r w:rsidRPr="00CB7944">
              <w:rPr>
                <w:rFonts w:ascii="PT Astra Serif" w:hAnsi="PT Astra Serif"/>
              </w:rPr>
              <w:t>тата по с</w:t>
            </w:r>
            <w:r w:rsidRPr="00CB7944">
              <w:rPr>
                <w:rFonts w:ascii="PT Astra Serif" w:hAnsi="PT Astra Serif"/>
              </w:rPr>
              <w:t>о</w:t>
            </w:r>
            <w:r w:rsidRPr="00CB7944">
              <w:rPr>
                <w:rFonts w:ascii="PT Astra Serif" w:hAnsi="PT Astra Serif"/>
              </w:rPr>
              <w:t xml:space="preserve">стоянию </w:t>
            </w:r>
            <w:r w:rsidR="00CB7944">
              <w:rPr>
                <w:rFonts w:ascii="PT Astra Serif" w:hAnsi="PT Astra Serif"/>
              </w:rPr>
              <w:br/>
            </w:r>
            <w:r w:rsidRPr="00CB7944">
              <w:rPr>
                <w:rFonts w:ascii="PT Astra Serif" w:hAnsi="PT Astra Serif"/>
              </w:rPr>
              <w:t>на отчё</w:t>
            </w:r>
            <w:r w:rsidRPr="00CB7944">
              <w:rPr>
                <w:rFonts w:ascii="PT Astra Serif" w:hAnsi="PT Astra Serif"/>
              </w:rPr>
              <w:t>т</w:t>
            </w:r>
            <w:r w:rsidRPr="00CB7944">
              <w:rPr>
                <w:rFonts w:ascii="PT Astra Serif" w:hAnsi="PT Astra Serif"/>
              </w:rPr>
              <w:t>ную дату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Величина отклонения достигнут</w:t>
            </w:r>
            <w:r w:rsidRPr="00CB7944">
              <w:rPr>
                <w:rFonts w:ascii="PT Astra Serif" w:hAnsi="PT Astra Serif"/>
              </w:rPr>
              <w:t>о</w:t>
            </w:r>
            <w:r w:rsidRPr="00CB7944">
              <w:rPr>
                <w:rFonts w:ascii="PT Astra Serif" w:hAnsi="PT Astra Serif"/>
              </w:rPr>
              <w:t>го значения результата от его пл</w:t>
            </w:r>
            <w:r w:rsidRPr="00CB7944">
              <w:rPr>
                <w:rFonts w:ascii="PT Astra Serif" w:hAnsi="PT Astra Serif"/>
              </w:rPr>
              <w:t>а</w:t>
            </w:r>
            <w:r w:rsidRPr="00CB7944">
              <w:rPr>
                <w:rFonts w:ascii="PT Astra Serif" w:hAnsi="PT Astra Serif"/>
              </w:rPr>
              <w:t>нового зн</w:t>
            </w:r>
            <w:r w:rsidRPr="00CB7944">
              <w:rPr>
                <w:rFonts w:ascii="PT Astra Serif" w:hAnsi="PT Astra Serif"/>
              </w:rPr>
              <w:t>а</w:t>
            </w:r>
            <w:r w:rsidRPr="00CB7944">
              <w:rPr>
                <w:rFonts w:ascii="PT Astra Serif" w:hAnsi="PT Astra Serif"/>
              </w:rPr>
              <w:t>чения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Причина отклон</w:t>
            </w:r>
            <w:r w:rsidRPr="00CB7944">
              <w:rPr>
                <w:rFonts w:ascii="PT Astra Serif" w:hAnsi="PT Astra Serif"/>
              </w:rPr>
              <w:t>е</w:t>
            </w:r>
            <w:r w:rsidRPr="00CB7944">
              <w:rPr>
                <w:rFonts w:ascii="PT Astra Serif" w:hAnsi="PT Astra Serif"/>
              </w:rPr>
              <w:t>ния</w:t>
            </w:r>
          </w:p>
        </w:tc>
      </w:tr>
      <w:tr w:rsidR="00D439AD" w:rsidRPr="00CB7944" w:rsidTr="00CB7944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Наимен</w:t>
            </w:r>
            <w:r w:rsidRPr="00CB7944">
              <w:rPr>
                <w:rFonts w:ascii="PT Astra Serif" w:hAnsi="PT Astra Serif"/>
              </w:rPr>
              <w:t>о</w:t>
            </w:r>
            <w:r w:rsidRPr="00CB7944">
              <w:rPr>
                <w:rFonts w:ascii="PT Astra Serif" w:hAnsi="PT Astra Serif"/>
              </w:rPr>
              <w:t>вание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Код</w:t>
            </w:r>
          </w:p>
        </w:tc>
        <w:tc>
          <w:tcPr>
            <w:tcW w:w="1280" w:type="dxa"/>
            <w:vMerge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</w:p>
        </w:tc>
      </w:tr>
      <w:tr w:rsidR="00D439AD" w:rsidRPr="00CB7944" w:rsidTr="00CB7944">
        <w:tc>
          <w:tcPr>
            <w:tcW w:w="710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439AD" w:rsidRPr="00CB7944" w:rsidRDefault="00D439AD" w:rsidP="00CB7944">
            <w:pPr>
              <w:jc w:val="center"/>
              <w:rPr>
                <w:rFonts w:ascii="PT Astra Serif" w:hAnsi="PT Astra Serif"/>
              </w:rPr>
            </w:pPr>
            <w:r w:rsidRPr="00CB7944">
              <w:rPr>
                <w:rFonts w:ascii="PT Astra Serif" w:hAnsi="PT Astra Serif"/>
              </w:rPr>
              <w:t>8</w:t>
            </w:r>
          </w:p>
        </w:tc>
      </w:tr>
      <w:tr w:rsidR="00D439AD" w:rsidRPr="00CB7944" w:rsidTr="00CB7944">
        <w:tc>
          <w:tcPr>
            <w:tcW w:w="710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945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280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483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552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shd w:val="clear" w:color="auto" w:fill="auto"/>
          </w:tcPr>
          <w:p w:rsidR="00D439AD" w:rsidRPr="00CB7944" w:rsidRDefault="00D439AD" w:rsidP="00CB7944">
            <w:pPr>
              <w:rPr>
                <w:rFonts w:ascii="PT Astra Serif" w:hAnsi="PT Astra Serif"/>
              </w:rPr>
            </w:pPr>
          </w:p>
        </w:tc>
      </w:tr>
    </w:tbl>
    <w:p w:rsidR="00D439AD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</w:p>
    <w:p w:rsidR="00396337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Руководитель получателя субсидий</w:t>
      </w:r>
    </w:p>
    <w:p w:rsidR="00396337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________________________ ___________________ ___________</w:t>
      </w:r>
      <w:r w:rsidR="00396337" w:rsidRPr="007A2128">
        <w:rPr>
          <w:rFonts w:ascii="PT Astra Serif" w:hAnsi="PT Astra Serif"/>
          <w:sz w:val="28"/>
          <w:szCs w:val="28"/>
        </w:rPr>
        <w:t>____________</w:t>
      </w:r>
      <w:r w:rsidRPr="007A2128">
        <w:rPr>
          <w:rFonts w:ascii="PT Astra Serif" w:hAnsi="PT Astra Serif"/>
          <w:sz w:val="28"/>
          <w:szCs w:val="28"/>
        </w:rPr>
        <w:t xml:space="preserve"> </w:t>
      </w:r>
    </w:p>
    <w:p w:rsidR="00D439AD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</w:rPr>
        <w:t xml:space="preserve">(наименование должности)           </w:t>
      </w:r>
      <w:r w:rsidR="00396337" w:rsidRPr="007A2128">
        <w:rPr>
          <w:rFonts w:ascii="PT Astra Serif" w:hAnsi="PT Astra Serif"/>
        </w:rPr>
        <w:t xml:space="preserve">         </w:t>
      </w:r>
      <w:r w:rsidRPr="007A2128">
        <w:rPr>
          <w:rFonts w:ascii="PT Astra Serif" w:hAnsi="PT Astra Serif"/>
        </w:rPr>
        <w:t>(подпись)                           (расшифровка подписи)</w:t>
      </w:r>
    </w:p>
    <w:p w:rsidR="00396337" w:rsidRPr="007A2128" w:rsidRDefault="00D439AD" w:rsidP="00CB7944">
      <w:pPr>
        <w:suppressAutoHyphens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Исполнитель</w:t>
      </w:r>
      <w:r w:rsidR="00396337" w:rsidRPr="007A2128">
        <w:rPr>
          <w:rFonts w:ascii="PT Astra Serif" w:hAnsi="PT Astra Serif"/>
          <w:sz w:val="28"/>
          <w:szCs w:val="28"/>
        </w:rPr>
        <w:t xml:space="preserve">___________________ _________ _________________ </w:t>
      </w:r>
    </w:p>
    <w:p w:rsidR="00396337" w:rsidRPr="007A2128" w:rsidRDefault="00396337" w:rsidP="00CB7944">
      <w:pPr>
        <w:suppressAutoHyphens/>
        <w:rPr>
          <w:rFonts w:ascii="PT Astra Serif" w:hAnsi="PT Astra Serif"/>
        </w:rPr>
      </w:pPr>
      <w:r w:rsidRPr="007A2128">
        <w:rPr>
          <w:rFonts w:ascii="PT Astra Serif" w:hAnsi="PT Astra Serif"/>
        </w:rPr>
        <w:t xml:space="preserve">                      (наименование должности)     (подпись)     (расшифровка подписи)</w:t>
      </w:r>
    </w:p>
    <w:p w:rsidR="00396337" w:rsidRPr="007A2128" w:rsidRDefault="00396337" w:rsidP="00CB7944">
      <w:pPr>
        <w:suppressAutoHyphens/>
        <w:rPr>
          <w:rFonts w:ascii="PT Astra Serif" w:hAnsi="PT Astra Serif"/>
        </w:rPr>
      </w:pPr>
      <w:r w:rsidRPr="007A2128">
        <w:rPr>
          <w:rFonts w:ascii="PT Astra Serif" w:hAnsi="PT Astra Serif"/>
        </w:rPr>
        <w:t xml:space="preserve">_________________________________           </w:t>
      </w:r>
    </w:p>
    <w:p w:rsidR="00D439AD" w:rsidRPr="007A2128" w:rsidRDefault="00396337" w:rsidP="00CB7944">
      <w:pPr>
        <w:suppressAutoHyphens/>
        <w:rPr>
          <w:rFonts w:ascii="PT Astra Serif" w:hAnsi="PT Astra Serif"/>
        </w:rPr>
      </w:pPr>
      <w:r w:rsidRPr="007A2128">
        <w:rPr>
          <w:rFonts w:ascii="PT Astra Serif" w:hAnsi="PT Astra Serif"/>
        </w:rPr>
        <w:t>(абонентский номер телефонной связи)</w:t>
      </w:r>
      <w:r w:rsidR="00D439AD" w:rsidRPr="007A2128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2786F" w:rsidRDefault="00D2786F" w:rsidP="00CB7944">
      <w:pPr>
        <w:suppressAutoHyphens/>
        <w:rPr>
          <w:rFonts w:ascii="PT Astra Serif" w:hAnsi="PT Astra Serif"/>
        </w:rPr>
      </w:pPr>
    </w:p>
    <w:p w:rsidR="00D439AD" w:rsidRPr="007A2128" w:rsidRDefault="00D439AD" w:rsidP="00CB7944">
      <w:pPr>
        <w:suppressAutoHyphens/>
        <w:rPr>
          <w:rFonts w:ascii="PT Astra Serif" w:hAnsi="PT Astra Serif"/>
        </w:rPr>
      </w:pPr>
      <w:r w:rsidRPr="007A2128">
        <w:rPr>
          <w:rFonts w:ascii="PT Astra Serif" w:hAnsi="PT Astra Serif"/>
        </w:rPr>
        <w:t>МП</w:t>
      </w:r>
      <w:r w:rsidR="008710AF" w:rsidRPr="007A2128">
        <w:rPr>
          <w:rFonts w:ascii="PT Astra Serif" w:hAnsi="PT Astra Serif"/>
        </w:rPr>
        <w:t xml:space="preserve">                    </w:t>
      </w:r>
      <w:r w:rsidRPr="007A2128">
        <w:rPr>
          <w:rFonts w:ascii="PT Astra Serif" w:hAnsi="PT Astra Serif"/>
          <w:sz w:val="28"/>
          <w:szCs w:val="28"/>
        </w:rPr>
        <w:t xml:space="preserve">         </w:t>
      </w:r>
      <w:r w:rsidRPr="007A2128">
        <w:rPr>
          <w:rFonts w:ascii="PT Astra Serif" w:hAnsi="PT Astra Serif"/>
        </w:rPr>
        <w:t xml:space="preserve"> дата</w:t>
      </w:r>
      <w:r w:rsidR="00223A07" w:rsidRPr="007A2128">
        <w:rPr>
          <w:rFonts w:ascii="PT Astra Serif" w:hAnsi="PT Astra Serif"/>
          <w:sz w:val="28"/>
          <w:szCs w:val="28"/>
        </w:rPr>
        <w:t>»</w:t>
      </w:r>
      <w:r w:rsidR="00D2786F">
        <w:rPr>
          <w:rFonts w:ascii="PT Astra Serif" w:hAnsi="PT Astra Serif"/>
        </w:rPr>
        <w:t>.</w:t>
      </w:r>
    </w:p>
    <w:p w:rsidR="00396337" w:rsidRPr="007A2128" w:rsidRDefault="00D2786F" w:rsidP="00CB794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96337" w:rsidRPr="007A2128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96337" w:rsidRPr="007A2128" w:rsidRDefault="00396337" w:rsidP="00CB7944">
      <w:pPr>
        <w:suppressAutoHyphens/>
        <w:rPr>
          <w:rFonts w:ascii="PT Astra Serif" w:hAnsi="PT Astra Serif"/>
          <w:sz w:val="28"/>
          <w:szCs w:val="28"/>
        </w:rPr>
      </w:pPr>
    </w:p>
    <w:p w:rsidR="00396337" w:rsidRPr="007A2128" w:rsidRDefault="00396337" w:rsidP="00CB7944">
      <w:pPr>
        <w:suppressAutoHyphens/>
        <w:rPr>
          <w:rFonts w:ascii="PT Astra Serif" w:hAnsi="PT Astra Serif"/>
          <w:sz w:val="28"/>
          <w:szCs w:val="28"/>
        </w:rPr>
      </w:pPr>
    </w:p>
    <w:p w:rsidR="00396337" w:rsidRPr="007A2128" w:rsidRDefault="00396337" w:rsidP="00CB7944">
      <w:pPr>
        <w:suppressAutoHyphens/>
        <w:rPr>
          <w:rFonts w:ascii="PT Astra Serif" w:hAnsi="PT Astra Serif"/>
          <w:sz w:val="28"/>
          <w:szCs w:val="28"/>
        </w:rPr>
      </w:pPr>
    </w:p>
    <w:p w:rsidR="00396337" w:rsidRPr="007A2128" w:rsidRDefault="00396337" w:rsidP="00CB7944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7A212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7A2128">
        <w:rPr>
          <w:rFonts w:ascii="PT Astra Serif" w:hAnsi="PT Astra Serif"/>
          <w:sz w:val="28"/>
          <w:szCs w:val="28"/>
        </w:rPr>
        <w:t xml:space="preserve"> обязанности </w:t>
      </w:r>
    </w:p>
    <w:p w:rsidR="004B2B48" w:rsidRDefault="00396337" w:rsidP="00CB7944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r w:rsidRPr="007A2128">
        <w:rPr>
          <w:rFonts w:ascii="PT Astra Serif" w:hAnsi="PT Astra Serif"/>
          <w:sz w:val="28"/>
          <w:szCs w:val="28"/>
        </w:rPr>
        <w:t>Председателя</w:t>
      </w:r>
    </w:p>
    <w:p w:rsidR="00396337" w:rsidRPr="007A2128" w:rsidRDefault="004B2B48" w:rsidP="00CB7944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</w:t>
      </w:r>
      <w:r w:rsidR="00396337" w:rsidRPr="007A2128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</w:t>
      </w:r>
      <w:r w:rsidR="00396337" w:rsidRPr="007A2128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ED38C7">
        <w:rPr>
          <w:rFonts w:ascii="PT Astra Serif" w:hAnsi="PT Astra Serif"/>
          <w:sz w:val="28"/>
          <w:szCs w:val="28"/>
        </w:rPr>
        <w:t xml:space="preserve">   </w:t>
      </w:r>
      <w:r w:rsidR="00396337" w:rsidRPr="007A2128">
        <w:rPr>
          <w:rFonts w:ascii="PT Astra Serif" w:hAnsi="PT Astra Serif"/>
          <w:sz w:val="28"/>
          <w:szCs w:val="28"/>
        </w:rPr>
        <w:t xml:space="preserve"> </w:t>
      </w:r>
      <w:r w:rsidR="00694B45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96337" w:rsidRPr="007A2128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396337" w:rsidRPr="007A2128" w:rsidRDefault="00396337" w:rsidP="00CB7944">
      <w:pPr>
        <w:suppressAutoHyphens/>
        <w:rPr>
          <w:rFonts w:ascii="PT Astra Serif" w:hAnsi="PT Astra Serif"/>
          <w:sz w:val="28"/>
          <w:szCs w:val="28"/>
        </w:rPr>
      </w:pPr>
    </w:p>
    <w:sectPr w:rsidR="00396337" w:rsidRPr="007A2128" w:rsidSect="003B7D47">
      <w:headerReference w:type="even" r:id="rId11"/>
      <w:head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51" w:rsidRDefault="00972B51" w:rsidP="007731A6">
      <w:r>
        <w:separator/>
      </w:r>
    </w:p>
  </w:endnote>
  <w:endnote w:type="continuationSeparator" w:id="0">
    <w:p w:rsidR="00972B51" w:rsidRDefault="00972B51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A" w:rsidRPr="002F112A" w:rsidRDefault="002F112A" w:rsidP="002F112A">
    <w:pPr>
      <w:pStyle w:val="a5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3107мм1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51" w:rsidRDefault="00972B51" w:rsidP="007731A6">
      <w:r>
        <w:separator/>
      </w:r>
    </w:p>
  </w:footnote>
  <w:footnote w:type="continuationSeparator" w:id="0">
    <w:p w:rsidR="00972B51" w:rsidRDefault="00972B51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C3" w:rsidRDefault="00B937C3" w:rsidP="00286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937C3" w:rsidRDefault="00B93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C3" w:rsidRPr="002F112A" w:rsidRDefault="00B937C3" w:rsidP="00CB7944">
    <w:pPr>
      <w:pStyle w:val="a3"/>
      <w:jc w:val="center"/>
      <w:rPr>
        <w:rFonts w:ascii="PT Astra Serif" w:hAnsi="PT Astra Serif"/>
        <w:sz w:val="28"/>
        <w:szCs w:val="28"/>
        <w:lang w:val="ru-RU"/>
      </w:rPr>
    </w:pPr>
    <w:r w:rsidRPr="002F112A">
      <w:rPr>
        <w:rFonts w:ascii="PT Astra Serif" w:hAnsi="PT Astra Serif"/>
        <w:sz w:val="28"/>
        <w:szCs w:val="28"/>
      </w:rPr>
      <w:fldChar w:fldCharType="begin"/>
    </w:r>
    <w:r w:rsidRPr="002F112A">
      <w:rPr>
        <w:rFonts w:ascii="PT Astra Serif" w:hAnsi="PT Astra Serif"/>
        <w:sz w:val="28"/>
        <w:szCs w:val="28"/>
      </w:rPr>
      <w:instrText xml:space="preserve"> PAGE   \* MERGEFORMAT </w:instrText>
    </w:r>
    <w:r w:rsidRPr="002F112A">
      <w:rPr>
        <w:rFonts w:ascii="PT Astra Serif" w:hAnsi="PT Astra Serif"/>
        <w:sz w:val="28"/>
        <w:szCs w:val="28"/>
      </w:rPr>
      <w:fldChar w:fldCharType="separate"/>
    </w:r>
    <w:r w:rsidR="0055773A">
      <w:rPr>
        <w:rFonts w:ascii="PT Astra Serif" w:hAnsi="PT Astra Serif"/>
        <w:noProof/>
        <w:sz w:val="28"/>
        <w:szCs w:val="28"/>
      </w:rPr>
      <w:t>2</w:t>
    </w:r>
    <w:r w:rsidRPr="002F112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E"/>
    <w:rsid w:val="000003BE"/>
    <w:rsid w:val="00012D0B"/>
    <w:rsid w:val="00015093"/>
    <w:rsid w:val="0002411B"/>
    <w:rsid w:val="00026206"/>
    <w:rsid w:val="00030164"/>
    <w:rsid w:val="0003684A"/>
    <w:rsid w:val="00041737"/>
    <w:rsid w:val="00045E60"/>
    <w:rsid w:val="000478A3"/>
    <w:rsid w:val="000500F6"/>
    <w:rsid w:val="00055A17"/>
    <w:rsid w:val="00060D96"/>
    <w:rsid w:val="00063443"/>
    <w:rsid w:val="00064EA4"/>
    <w:rsid w:val="00065256"/>
    <w:rsid w:val="00076440"/>
    <w:rsid w:val="0009722F"/>
    <w:rsid w:val="000B04ED"/>
    <w:rsid w:val="000B19F2"/>
    <w:rsid w:val="000B24A2"/>
    <w:rsid w:val="000B2809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69C2"/>
    <w:rsid w:val="000E078F"/>
    <w:rsid w:val="000E52AC"/>
    <w:rsid w:val="000E6174"/>
    <w:rsid w:val="000F1057"/>
    <w:rsid w:val="000F15A2"/>
    <w:rsid w:val="000F47FB"/>
    <w:rsid w:val="000F4C19"/>
    <w:rsid w:val="000F5DDC"/>
    <w:rsid w:val="000F744D"/>
    <w:rsid w:val="001007DC"/>
    <w:rsid w:val="00102DD6"/>
    <w:rsid w:val="00106BCE"/>
    <w:rsid w:val="00115FBE"/>
    <w:rsid w:val="00116C49"/>
    <w:rsid w:val="00122A57"/>
    <w:rsid w:val="001261BD"/>
    <w:rsid w:val="00131616"/>
    <w:rsid w:val="00147F26"/>
    <w:rsid w:val="00151F26"/>
    <w:rsid w:val="001530E4"/>
    <w:rsid w:val="00155DAB"/>
    <w:rsid w:val="00164EC7"/>
    <w:rsid w:val="00166AB1"/>
    <w:rsid w:val="00167DD6"/>
    <w:rsid w:val="00171AB5"/>
    <w:rsid w:val="00177D7F"/>
    <w:rsid w:val="00193B4C"/>
    <w:rsid w:val="00196661"/>
    <w:rsid w:val="00196EFB"/>
    <w:rsid w:val="001A157D"/>
    <w:rsid w:val="001A231C"/>
    <w:rsid w:val="001A335D"/>
    <w:rsid w:val="001A72AB"/>
    <w:rsid w:val="001B27B8"/>
    <w:rsid w:val="001B2C83"/>
    <w:rsid w:val="001B4F34"/>
    <w:rsid w:val="001C2124"/>
    <w:rsid w:val="001C2795"/>
    <w:rsid w:val="001C535B"/>
    <w:rsid w:val="001C6C5D"/>
    <w:rsid w:val="001C70A0"/>
    <w:rsid w:val="001D2C00"/>
    <w:rsid w:val="001D4743"/>
    <w:rsid w:val="001E41D0"/>
    <w:rsid w:val="001E547B"/>
    <w:rsid w:val="001E66C5"/>
    <w:rsid w:val="001E74B6"/>
    <w:rsid w:val="001F1965"/>
    <w:rsid w:val="001F2750"/>
    <w:rsid w:val="001F45EC"/>
    <w:rsid w:val="001F56D4"/>
    <w:rsid w:val="002009D7"/>
    <w:rsid w:val="00200D08"/>
    <w:rsid w:val="002033CC"/>
    <w:rsid w:val="002036CC"/>
    <w:rsid w:val="00205821"/>
    <w:rsid w:val="00206B4D"/>
    <w:rsid w:val="00211BD5"/>
    <w:rsid w:val="0021260B"/>
    <w:rsid w:val="0022243B"/>
    <w:rsid w:val="002231A5"/>
    <w:rsid w:val="00223A07"/>
    <w:rsid w:val="00224D92"/>
    <w:rsid w:val="00225935"/>
    <w:rsid w:val="00230FCA"/>
    <w:rsid w:val="0023570A"/>
    <w:rsid w:val="002415F9"/>
    <w:rsid w:val="00245121"/>
    <w:rsid w:val="00245DFB"/>
    <w:rsid w:val="002510E5"/>
    <w:rsid w:val="002539B9"/>
    <w:rsid w:val="00261C58"/>
    <w:rsid w:val="00263058"/>
    <w:rsid w:val="00270E0F"/>
    <w:rsid w:val="00275845"/>
    <w:rsid w:val="00276387"/>
    <w:rsid w:val="00277051"/>
    <w:rsid w:val="00280738"/>
    <w:rsid w:val="00284969"/>
    <w:rsid w:val="00285516"/>
    <w:rsid w:val="00285540"/>
    <w:rsid w:val="00286954"/>
    <w:rsid w:val="00286E3C"/>
    <w:rsid w:val="00286F72"/>
    <w:rsid w:val="002902C6"/>
    <w:rsid w:val="0029625F"/>
    <w:rsid w:val="002A2297"/>
    <w:rsid w:val="002B2509"/>
    <w:rsid w:val="002B308F"/>
    <w:rsid w:val="002C1703"/>
    <w:rsid w:val="002C396E"/>
    <w:rsid w:val="002C746E"/>
    <w:rsid w:val="002D5447"/>
    <w:rsid w:val="002E08BB"/>
    <w:rsid w:val="002F112A"/>
    <w:rsid w:val="002F23D3"/>
    <w:rsid w:val="002F347D"/>
    <w:rsid w:val="002F61DF"/>
    <w:rsid w:val="002F7162"/>
    <w:rsid w:val="002F7839"/>
    <w:rsid w:val="00302805"/>
    <w:rsid w:val="00316608"/>
    <w:rsid w:val="003175A9"/>
    <w:rsid w:val="0032112C"/>
    <w:rsid w:val="00324A3E"/>
    <w:rsid w:val="00326364"/>
    <w:rsid w:val="00332AD8"/>
    <w:rsid w:val="00333872"/>
    <w:rsid w:val="003417B6"/>
    <w:rsid w:val="00342B03"/>
    <w:rsid w:val="00344840"/>
    <w:rsid w:val="00346D9F"/>
    <w:rsid w:val="00350218"/>
    <w:rsid w:val="003523BB"/>
    <w:rsid w:val="00354224"/>
    <w:rsid w:val="00354386"/>
    <w:rsid w:val="00354A4B"/>
    <w:rsid w:val="00356960"/>
    <w:rsid w:val="00362916"/>
    <w:rsid w:val="00376A7A"/>
    <w:rsid w:val="0038498A"/>
    <w:rsid w:val="00384BCD"/>
    <w:rsid w:val="0038698E"/>
    <w:rsid w:val="00391674"/>
    <w:rsid w:val="003917E9"/>
    <w:rsid w:val="00396337"/>
    <w:rsid w:val="003A3156"/>
    <w:rsid w:val="003A5D7F"/>
    <w:rsid w:val="003A77B6"/>
    <w:rsid w:val="003B1348"/>
    <w:rsid w:val="003B1447"/>
    <w:rsid w:val="003B17E6"/>
    <w:rsid w:val="003B545B"/>
    <w:rsid w:val="003B7D47"/>
    <w:rsid w:val="003C297A"/>
    <w:rsid w:val="003C5C8B"/>
    <w:rsid w:val="003D3839"/>
    <w:rsid w:val="003D715A"/>
    <w:rsid w:val="003E2BD4"/>
    <w:rsid w:val="003E485F"/>
    <w:rsid w:val="003F6FE3"/>
    <w:rsid w:val="00400ACE"/>
    <w:rsid w:val="00402AEB"/>
    <w:rsid w:val="00403F85"/>
    <w:rsid w:val="00404C55"/>
    <w:rsid w:val="004109DC"/>
    <w:rsid w:val="0041448B"/>
    <w:rsid w:val="0041512E"/>
    <w:rsid w:val="004159C2"/>
    <w:rsid w:val="004227DF"/>
    <w:rsid w:val="00423D2A"/>
    <w:rsid w:val="004312D0"/>
    <w:rsid w:val="00431B3D"/>
    <w:rsid w:val="0043296A"/>
    <w:rsid w:val="0043526F"/>
    <w:rsid w:val="00440BB4"/>
    <w:rsid w:val="00444F48"/>
    <w:rsid w:val="00446113"/>
    <w:rsid w:val="00450262"/>
    <w:rsid w:val="00451119"/>
    <w:rsid w:val="00454854"/>
    <w:rsid w:val="00463888"/>
    <w:rsid w:val="00467499"/>
    <w:rsid w:val="004727F3"/>
    <w:rsid w:val="0048046D"/>
    <w:rsid w:val="00480D9D"/>
    <w:rsid w:val="00483AC3"/>
    <w:rsid w:val="00485E82"/>
    <w:rsid w:val="00486501"/>
    <w:rsid w:val="004A0116"/>
    <w:rsid w:val="004A1198"/>
    <w:rsid w:val="004B0759"/>
    <w:rsid w:val="004B27B5"/>
    <w:rsid w:val="004B2B48"/>
    <w:rsid w:val="004C07A6"/>
    <w:rsid w:val="004C3C3E"/>
    <w:rsid w:val="004C4C29"/>
    <w:rsid w:val="004C5485"/>
    <w:rsid w:val="004C76CE"/>
    <w:rsid w:val="004D3B06"/>
    <w:rsid w:val="004D69D9"/>
    <w:rsid w:val="004E7374"/>
    <w:rsid w:val="00505D1F"/>
    <w:rsid w:val="00521BBF"/>
    <w:rsid w:val="00525407"/>
    <w:rsid w:val="00527586"/>
    <w:rsid w:val="00533176"/>
    <w:rsid w:val="0055087F"/>
    <w:rsid w:val="00552DBB"/>
    <w:rsid w:val="00556C4B"/>
    <w:rsid w:val="0055773A"/>
    <w:rsid w:val="005609DF"/>
    <w:rsid w:val="0056627E"/>
    <w:rsid w:val="00572FEF"/>
    <w:rsid w:val="00573913"/>
    <w:rsid w:val="00576097"/>
    <w:rsid w:val="0057799C"/>
    <w:rsid w:val="0058088E"/>
    <w:rsid w:val="005825E6"/>
    <w:rsid w:val="00586833"/>
    <w:rsid w:val="005907DB"/>
    <w:rsid w:val="005910E7"/>
    <w:rsid w:val="005A19F9"/>
    <w:rsid w:val="005A2EFD"/>
    <w:rsid w:val="005B0E4B"/>
    <w:rsid w:val="005C155F"/>
    <w:rsid w:val="005D38FA"/>
    <w:rsid w:val="005D49B0"/>
    <w:rsid w:val="005E0E74"/>
    <w:rsid w:val="005E2B79"/>
    <w:rsid w:val="005E3CF9"/>
    <w:rsid w:val="005E54E5"/>
    <w:rsid w:val="005F5022"/>
    <w:rsid w:val="006033AA"/>
    <w:rsid w:val="0061200F"/>
    <w:rsid w:val="006120E1"/>
    <w:rsid w:val="0061668D"/>
    <w:rsid w:val="00624267"/>
    <w:rsid w:val="00627DF6"/>
    <w:rsid w:val="00636040"/>
    <w:rsid w:val="00641962"/>
    <w:rsid w:val="006445D2"/>
    <w:rsid w:val="00645CED"/>
    <w:rsid w:val="00646D81"/>
    <w:rsid w:val="00647F41"/>
    <w:rsid w:val="00653DF3"/>
    <w:rsid w:val="006555A9"/>
    <w:rsid w:val="006606D1"/>
    <w:rsid w:val="00670EA8"/>
    <w:rsid w:val="006753D5"/>
    <w:rsid w:val="00676C2B"/>
    <w:rsid w:val="00677A29"/>
    <w:rsid w:val="00685F38"/>
    <w:rsid w:val="00687E7A"/>
    <w:rsid w:val="006908A7"/>
    <w:rsid w:val="00694515"/>
    <w:rsid w:val="00694B45"/>
    <w:rsid w:val="00696A9E"/>
    <w:rsid w:val="006A306C"/>
    <w:rsid w:val="006A5B86"/>
    <w:rsid w:val="006B4719"/>
    <w:rsid w:val="006C0DFD"/>
    <w:rsid w:val="006C7A24"/>
    <w:rsid w:val="006C7FB6"/>
    <w:rsid w:val="006D3727"/>
    <w:rsid w:val="006E465F"/>
    <w:rsid w:val="006F4CF3"/>
    <w:rsid w:val="006F7DBB"/>
    <w:rsid w:val="007025E6"/>
    <w:rsid w:val="00704D24"/>
    <w:rsid w:val="00706667"/>
    <w:rsid w:val="00706F77"/>
    <w:rsid w:val="00717AED"/>
    <w:rsid w:val="00720D0B"/>
    <w:rsid w:val="00721B0B"/>
    <w:rsid w:val="00724B91"/>
    <w:rsid w:val="007309F3"/>
    <w:rsid w:val="0073305C"/>
    <w:rsid w:val="0073345F"/>
    <w:rsid w:val="00736C76"/>
    <w:rsid w:val="007376CD"/>
    <w:rsid w:val="00737D40"/>
    <w:rsid w:val="00741562"/>
    <w:rsid w:val="00746380"/>
    <w:rsid w:val="00753547"/>
    <w:rsid w:val="00753F59"/>
    <w:rsid w:val="00760C62"/>
    <w:rsid w:val="0076102A"/>
    <w:rsid w:val="00763761"/>
    <w:rsid w:val="007673D1"/>
    <w:rsid w:val="007731A6"/>
    <w:rsid w:val="00777313"/>
    <w:rsid w:val="00781DA2"/>
    <w:rsid w:val="007826DF"/>
    <w:rsid w:val="007830E7"/>
    <w:rsid w:val="0078324D"/>
    <w:rsid w:val="00784C50"/>
    <w:rsid w:val="00795689"/>
    <w:rsid w:val="00796778"/>
    <w:rsid w:val="0079798C"/>
    <w:rsid w:val="007A2128"/>
    <w:rsid w:val="007A6EC5"/>
    <w:rsid w:val="007B0CB0"/>
    <w:rsid w:val="007C59DE"/>
    <w:rsid w:val="007C5DC7"/>
    <w:rsid w:val="007D0979"/>
    <w:rsid w:val="007D37E3"/>
    <w:rsid w:val="007D5881"/>
    <w:rsid w:val="007E09E9"/>
    <w:rsid w:val="00800BBB"/>
    <w:rsid w:val="0080312D"/>
    <w:rsid w:val="00803760"/>
    <w:rsid w:val="00810DA2"/>
    <w:rsid w:val="00811C7A"/>
    <w:rsid w:val="00814D83"/>
    <w:rsid w:val="008232C7"/>
    <w:rsid w:val="00824464"/>
    <w:rsid w:val="0083462B"/>
    <w:rsid w:val="0085427A"/>
    <w:rsid w:val="00865EFC"/>
    <w:rsid w:val="008669D8"/>
    <w:rsid w:val="00866A7F"/>
    <w:rsid w:val="008710AF"/>
    <w:rsid w:val="00873495"/>
    <w:rsid w:val="008759B7"/>
    <w:rsid w:val="00880273"/>
    <w:rsid w:val="0089463D"/>
    <w:rsid w:val="00894F4D"/>
    <w:rsid w:val="00895BCD"/>
    <w:rsid w:val="008A0263"/>
    <w:rsid w:val="008A37CC"/>
    <w:rsid w:val="008A67F6"/>
    <w:rsid w:val="008B4D5B"/>
    <w:rsid w:val="008B7E64"/>
    <w:rsid w:val="008D3A1E"/>
    <w:rsid w:val="008D3BB3"/>
    <w:rsid w:val="008D441D"/>
    <w:rsid w:val="008D5C73"/>
    <w:rsid w:val="008D7DD5"/>
    <w:rsid w:val="008E4E29"/>
    <w:rsid w:val="008E5439"/>
    <w:rsid w:val="008F3B93"/>
    <w:rsid w:val="008F58E1"/>
    <w:rsid w:val="008F5D13"/>
    <w:rsid w:val="008F72DD"/>
    <w:rsid w:val="009014C1"/>
    <w:rsid w:val="00904CF8"/>
    <w:rsid w:val="00912654"/>
    <w:rsid w:val="0094026F"/>
    <w:rsid w:val="00943FA0"/>
    <w:rsid w:val="00946F10"/>
    <w:rsid w:val="0094711A"/>
    <w:rsid w:val="009505F0"/>
    <w:rsid w:val="00950A0D"/>
    <w:rsid w:val="00951520"/>
    <w:rsid w:val="00957832"/>
    <w:rsid w:val="009633BB"/>
    <w:rsid w:val="00965938"/>
    <w:rsid w:val="009662F0"/>
    <w:rsid w:val="0097188B"/>
    <w:rsid w:val="00972B51"/>
    <w:rsid w:val="00974DE7"/>
    <w:rsid w:val="00976D99"/>
    <w:rsid w:val="009801EE"/>
    <w:rsid w:val="00983E07"/>
    <w:rsid w:val="00991104"/>
    <w:rsid w:val="00991F56"/>
    <w:rsid w:val="00994546"/>
    <w:rsid w:val="009A286B"/>
    <w:rsid w:val="009A3354"/>
    <w:rsid w:val="009A39E8"/>
    <w:rsid w:val="009B3CC5"/>
    <w:rsid w:val="009B4B1D"/>
    <w:rsid w:val="009B6987"/>
    <w:rsid w:val="009B773E"/>
    <w:rsid w:val="009C13B8"/>
    <w:rsid w:val="009D4D7F"/>
    <w:rsid w:val="009D5391"/>
    <w:rsid w:val="009E0ED7"/>
    <w:rsid w:val="009E1A10"/>
    <w:rsid w:val="009F055F"/>
    <w:rsid w:val="00A0155E"/>
    <w:rsid w:val="00A01BF7"/>
    <w:rsid w:val="00A0316A"/>
    <w:rsid w:val="00A03BAD"/>
    <w:rsid w:val="00A0695E"/>
    <w:rsid w:val="00A2055E"/>
    <w:rsid w:val="00A323CD"/>
    <w:rsid w:val="00A34410"/>
    <w:rsid w:val="00A34CB4"/>
    <w:rsid w:val="00A4071C"/>
    <w:rsid w:val="00A41872"/>
    <w:rsid w:val="00A5102E"/>
    <w:rsid w:val="00A51ADA"/>
    <w:rsid w:val="00A56C60"/>
    <w:rsid w:val="00A57E8A"/>
    <w:rsid w:val="00A60B59"/>
    <w:rsid w:val="00A707A4"/>
    <w:rsid w:val="00A7430F"/>
    <w:rsid w:val="00A74F4D"/>
    <w:rsid w:val="00A82791"/>
    <w:rsid w:val="00A82D3C"/>
    <w:rsid w:val="00A84B35"/>
    <w:rsid w:val="00A85826"/>
    <w:rsid w:val="00A8614E"/>
    <w:rsid w:val="00A91616"/>
    <w:rsid w:val="00A92EE2"/>
    <w:rsid w:val="00AA2FFA"/>
    <w:rsid w:val="00AA5742"/>
    <w:rsid w:val="00AA59EC"/>
    <w:rsid w:val="00AB0D8D"/>
    <w:rsid w:val="00AB317A"/>
    <w:rsid w:val="00AB6364"/>
    <w:rsid w:val="00AC0660"/>
    <w:rsid w:val="00AC0C8B"/>
    <w:rsid w:val="00AC109F"/>
    <w:rsid w:val="00AC12F7"/>
    <w:rsid w:val="00AC5F25"/>
    <w:rsid w:val="00AD3D23"/>
    <w:rsid w:val="00AD6D07"/>
    <w:rsid w:val="00AE0094"/>
    <w:rsid w:val="00AE1BF2"/>
    <w:rsid w:val="00AE2877"/>
    <w:rsid w:val="00AE3C07"/>
    <w:rsid w:val="00AE62FA"/>
    <w:rsid w:val="00AE6883"/>
    <w:rsid w:val="00AF05DD"/>
    <w:rsid w:val="00AF41EE"/>
    <w:rsid w:val="00AF7065"/>
    <w:rsid w:val="00B00DF9"/>
    <w:rsid w:val="00B074D1"/>
    <w:rsid w:val="00B076E4"/>
    <w:rsid w:val="00B1137F"/>
    <w:rsid w:val="00B16567"/>
    <w:rsid w:val="00B16CDB"/>
    <w:rsid w:val="00B212AC"/>
    <w:rsid w:val="00B32E6D"/>
    <w:rsid w:val="00B45B77"/>
    <w:rsid w:val="00B45EFE"/>
    <w:rsid w:val="00B52928"/>
    <w:rsid w:val="00B535D7"/>
    <w:rsid w:val="00B60E0B"/>
    <w:rsid w:val="00B636B6"/>
    <w:rsid w:val="00B66DE3"/>
    <w:rsid w:val="00B7115E"/>
    <w:rsid w:val="00B74690"/>
    <w:rsid w:val="00B7707E"/>
    <w:rsid w:val="00B77C42"/>
    <w:rsid w:val="00B81A2C"/>
    <w:rsid w:val="00B85917"/>
    <w:rsid w:val="00B937C3"/>
    <w:rsid w:val="00BA71F3"/>
    <w:rsid w:val="00BB2073"/>
    <w:rsid w:val="00BB2D5F"/>
    <w:rsid w:val="00BB7C4B"/>
    <w:rsid w:val="00BC4087"/>
    <w:rsid w:val="00BC5B96"/>
    <w:rsid w:val="00BE0E6A"/>
    <w:rsid w:val="00BE25CE"/>
    <w:rsid w:val="00C043FF"/>
    <w:rsid w:val="00C1340F"/>
    <w:rsid w:val="00C16649"/>
    <w:rsid w:val="00C20C28"/>
    <w:rsid w:val="00C21CEA"/>
    <w:rsid w:val="00C2410B"/>
    <w:rsid w:val="00C2435C"/>
    <w:rsid w:val="00C2544A"/>
    <w:rsid w:val="00C25B58"/>
    <w:rsid w:val="00C318E9"/>
    <w:rsid w:val="00C34E3D"/>
    <w:rsid w:val="00C35CAB"/>
    <w:rsid w:val="00C36919"/>
    <w:rsid w:val="00C404D4"/>
    <w:rsid w:val="00C44B74"/>
    <w:rsid w:val="00C502DF"/>
    <w:rsid w:val="00C50B57"/>
    <w:rsid w:val="00C52325"/>
    <w:rsid w:val="00C55725"/>
    <w:rsid w:val="00C57456"/>
    <w:rsid w:val="00C62F23"/>
    <w:rsid w:val="00C63FB1"/>
    <w:rsid w:val="00C64B10"/>
    <w:rsid w:val="00C71505"/>
    <w:rsid w:val="00C76270"/>
    <w:rsid w:val="00C825FA"/>
    <w:rsid w:val="00C960BD"/>
    <w:rsid w:val="00CA39CA"/>
    <w:rsid w:val="00CA3C04"/>
    <w:rsid w:val="00CA47B3"/>
    <w:rsid w:val="00CB5F1C"/>
    <w:rsid w:val="00CB7090"/>
    <w:rsid w:val="00CB77B8"/>
    <w:rsid w:val="00CB7944"/>
    <w:rsid w:val="00CC108C"/>
    <w:rsid w:val="00CC26DF"/>
    <w:rsid w:val="00CC43FD"/>
    <w:rsid w:val="00CC5229"/>
    <w:rsid w:val="00CC77F7"/>
    <w:rsid w:val="00CD2C14"/>
    <w:rsid w:val="00CD33AD"/>
    <w:rsid w:val="00CD3E2C"/>
    <w:rsid w:val="00CD4A34"/>
    <w:rsid w:val="00CE05CA"/>
    <w:rsid w:val="00CE37EE"/>
    <w:rsid w:val="00CE506C"/>
    <w:rsid w:val="00CE5B0C"/>
    <w:rsid w:val="00CE6B81"/>
    <w:rsid w:val="00CE73E0"/>
    <w:rsid w:val="00CF2AD1"/>
    <w:rsid w:val="00D0045C"/>
    <w:rsid w:val="00D00DF6"/>
    <w:rsid w:val="00D017D0"/>
    <w:rsid w:val="00D168F1"/>
    <w:rsid w:val="00D17F19"/>
    <w:rsid w:val="00D200D0"/>
    <w:rsid w:val="00D20268"/>
    <w:rsid w:val="00D2091F"/>
    <w:rsid w:val="00D20F35"/>
    <w:rsid w:val="00D23A59"/>
    <w:rsid w:val="00D2464D"/>
    <w:rsid w:val="00D249AF"/>
    <w:rsid w:val="00D24B57"/>
    <w:rsid w:val="00D2705F"/>
    <w:rsid w:val="00D2786F"/>
    <w:rsid w:val="00D33372"/>
    <w:rsid w:val="00D36A4C"/>
    <w:rsid w:val="00D36BA1"/>
    <w:rsid w:val="00D37210"/>
    <w:rsid w:val="00D4124F"/>
    <w:rsid w:val="00D42071"/>
    <w:rsid w:val="00D42D37"/>
    <w:rsid w:val="00D439AD"/>
    <w:rsid w:val="00D4738E"/>
    <w:rsid w:val="00D47694"/>
    <w:rsid w:val="00D53381"/>
    <w:rsid w:val="00D547A4"/>
    <w:rsid w:val="00D55726"/>
    <w:rsid w:val="00D71459"/>
    <w:rsid w:val="00D72192"/>
    <w:rsid w:val="00D75F7E"/>
    <w:rsid w:val="00D80F08"/>
    <w:rsid w:val="00D87087"/>
    <w:rsid w:val="00DA0BD1"/>
    <w:rsid w:val="00DA79E4"/>
    <w:rsid w:val="00DB16CE"/>
    <w:rsid w:val="00DB575D"/>
    <w:rsid w:val="00DB60A2"/>
    <w:rsid w:val="00DB6CEF"/>
    <w:rsid w:val="00DC0838"/>
    <w:rsid w:val="00DC1556"/>
    <w:rsid w:val="00DC2D96"/>
    <w:rsid w:val="00DC5355"/>
    <w:rsid w:val="00DC6045"/>
    <w:rsid w:val="00DC78BE"/>
    <w:rsid w:val="00DD0F92"/>
    <w:rsid w:val="00DD1132"/>
    <w:rsid w:val="00DD4C12"/>
    <w:rsid w:val="00DD78FD"/>
    <w:rsid w:val="00DE48C7"/>
    <w:rsid w:val="00DF06B4"/>
    <w:rsid w:val="00DF073F"/>
    <w:rsid w:val="00DF42DF"/>
    <w:rsid w:val="00E00A20"/>
    <w:rsid w:val="00E00C9C"/>
    <w:rsid w:val="00E01B6A"/>
    <w:rsid w:val="00E03AB6"/>
    <w:rsid w:val="00E041CB"/>
    <w:rsid w:val="00E05A73"/>
    <w:rsid w:val="00E11198"/>
    <w:rsid w:val="00E113D2"/>
    <w:rsid w:val="00E1220B"/>
    <w:rsid w:val="00E149AF"/>
    <w:rsid w:val="00E1635F"/>
    <w:rsid w:val="00E24EC8"/>
    <w:rsid w:val="00E26B57"/>
    <w:rsid w:val="00E3229E"/>
    <w:rsid w:val="00E40755"/>
    <w:rsid w:val="00E40FB4"/>
    <w:rsid w:val="00E454F6"/>
    <w:rsid w:val="00E4562B"/>
    <w:rsid w:val="00E4774F"/>
    <w:rsid w:val="00E51632"/>
    <w:rsid w:val="00E5406B"/>
    <w:rsid w:val="00E62724"/>
    <w:rsid w:val="00E63693"/>
    <w:rsid w:val="00E70B7E"/>
    <w:rsid w:val="00E71D56"/>
    <w:rsid w:val="00E7728B"/>
    <w:rsid w:val="00EA2428"/>
    <w:rsid w:val="00EA2F67"/>
    <w:rsid w:val="00EA494E"/>
    <w:rsid w:val="00EA54EB"/>
    <w:rsid w:val="00EA6B78"/>
    <w:rsid w:val="00EB7CD9"/>
    <w:rsid w:val="00EC3AF5"/>
    <w:rsid w:val="00ED133F"/>
    <w:rsid w:val="00ED38C7"/>
    <w:rsid w:val="00ED3989"/>
    <w:rsid w:val="00ED5303"/>
    <w:rsid w:val="00EE0CDB"/>
    <w:rsid w:val="00EE5B25"/>
    <w:rsid w:val="00EE64E9"/>
    <w:rsid w:val="00EF0E88"/>
    <w:rsid w:val="00EF490D"/>
    <w:rsid w:val="00F04E76"/>
    <w:rsid w:val="00F06649"/>
    <w:rsid w:val="00F10F68"/>
    <w:rsid w:val="00F20D9B"/>
    <w:rsid w:val="00F26F72"/>
    <w:rsid w:val="00F2758B"/>
    <w:rsid w:val="00F3165B"/>
    <w:rsid w:val="00F31742"/>
    <w:rsid w:val="00F31A98"/>
    <w:rsid w:val="00F32689"/>
    <w:rsid w:val="00F367DE"/>
    <w:rsid w:val="00F44414"/>
    <w:rsid w:val="00F4479C"/>
    <w:rsid w:val="00F45C01"/>
    <w:rsid w:val="00F5174A"/>
    <w:rsid w:val="00F539EA"/>
    <w:rsid w:val="00F55328"/>
    <w:rsid w:val="00F610F7"/>
    <w:rsid w:val="00F61DB3"/>
    <w:rsid w:val="00F620C2"/>
    <w:rsid w:val="00F65B05"/>
    <w:rsid w:val="00F66EED"/>
    <w:rsid w:val="00F70037"/>
    <w:rsid w:val="00F736F0"/>
    <w:rsid w:val="00F85631"/>
    <w:rsid w:val="00F85633"/>
    <w:rsid w:val="00F86786"/>
    <w:rsid w:val="00F95FDD"/>
    <w:rsid w:val="00F965BB"/>
    <w:rsid w:val="00F974FD"/>
    <w:rsid w:val="00FB3DEC"/>
    <w:rsid w:val="00FB5E4B"/>
    <w:rsid w:val="00FE352B"/>
    <w:rsid w:val="00FE3628"/>
    <w:rsid w:val="00FE37A2"/>
    <w:rsid w:val="00FE4418"/>
    <w:rsid w:val="00FE673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0907D6B6DFD955317E21445961513796E503004660FE328C831B71BA9709A0B2A72704CA0699D1FA49503820B7802B3655B459DCF75DA36C8BFCW0c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DF44D5802C43BC5ECB276902D8B6E9435B4EF308A359A5510032BE9D30537FF1ECAEA012ED9426CE5B7F48A09B775DA0D52FA893884CB1f6M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FBFF-3D43-44E9-B5AD-4320E62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Links>
    <vt:vector size="12" baseType="variant"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consultantplus://offline/ref=FB0907D6B6DFD955317E21445961513796E503004660FE328C831B71BA9709A0B2A72704CA0699D1FA49503820B7802B3655B459DCF75DA36C8BFCW0c0I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consultantplus://offline/ref=29DF44D5802C43BC5ECB276902D8B6E9435B4EF308A359A5510032BE9D30537FF1ECAEA012ED9426CE5B7F48A09B775DA0D52FA893884CB1f6M7M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Макеева Мария Юрьевна</cp:lastModifiedBy>
  <cp:revision>6</cp:revision>
  <cp:lastPrinted>2020-07-31T07:58:00Z</cp:lastPrinted>
  <dcterms:created xsi:type="dcterms:W3CDTF">2020-07-31T07:35:00Z</dcterms:created>
  <dcterms:modified xsi:type="dcterms:W3CDTF">2020-08-03T11:25:00Z</dcterms:modified>
</cp:coreProperties>
</file>