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B5" w:rsidRPr="00991BEE" w:rsidRDefault="005267B5" w:rsidP="005267B5">
      <w:pPr>
        <w:pStyle w:val="ConsPlusNormal"/>
        <w:widowControl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 № 7</w:t>
      </w:r>
    </w:p>
    <w:p w:rsidR="005267B5" w:rsidRPr="00991BEE" w:rsidRDefault="005267B5" w:rsidP="005267B5">
      <w:pPr>
        <w:pStyle w:val="ConsPlusNormal"/>
        <w:widowControl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267B5" w:rsidRPr="00991BEE" w:rsidRDefault="005267B5" w:rsidP="005267B5">
      <w:pPr>
        <w:widowControl w:val="0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</w:p>
    <w:p w:rsidR="005267B5" w:rsidRDefault="005267B5" w:rsidP="005267B5">
      <w:pPr>
        <w:widowControl w:val="0"/>
        <w:spacing w:line="23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5267B5" w:rsidRDefault="005267B5" w:rsidP="005267B5">
      <w:pPr>
        <w:widowControl w:val="0"/>
        <w:spacing w:line="23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5267B5" w:rsidRDefault="005267B5" w:rsidP="005267B5">
      <w:pPr>
        <w:widowControl w:val="0"/>
        <w:spacing w:line="23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5267B5" w:rsidRDefault="005267B5" w:rsidP="005267B5">
      <w:pPr>
        <w:widowControl w:val="0"/>
        <w:spacing w:line="23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567E31" w:rsidRPr="00991BEE" w:rsidRDefault="00567E31" w:rsidP="005267B5">
      <w:pPr>
        <w:widowControl w:val="0"/>
        <w:spacing w:line="23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5267B5" w:rsidRPr="00991BEE" w:rsidRDefault="005267B5" w:rsidP="005267B5">
      <w:pPr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ПЕРЕЧЕНЬ</w:t>
      </w:r>
    </w:p>
    <w:p w:rsidR="005267B5" w:rsidRPr="00991BEE" w:rsidRDefault="005267B5" w:rsidP="005267B5">
      <w:pPr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мероприятий по профилактике заболеваний и формированию здорового образа жизни, осуществляемых в рамках Территориальной программы </w:t>
      </w:r>
    </w:p>
    <w:p w:rsidR="005267B5" w:rsidRPr="00991BEE" w:rsidRDefault="005267B5" w:rsidP="005267B5">
      <w:pPr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государственных гарантий бесплатного оказания гражданам медицинской помощи на территории Ульяновской области на 2022 год</w:t>
      </w:r>
    </w:p>
    <w:p w:rsidR="005267B5" w:rsidRPr="00991BEE" w:rsidRDefault="005267B5" w:rsidP="005267B5">
      <w:pPr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267B5" w:rsidRPr="00991BEE" w:rsidRDefault="005267B5" w:rsidP="005267B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1. Повышение уровня информированности населения </w:t>
      </w:r>
      <w:r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вопросах профилактики и ранней диагностики хронических неинфекционных заболеваний:</w:t>
      </w:r>
    </w:p>
    <w:p w:rsidR="005267B5" w:rsidRPr="00991BEE" w:rsidRDefault="005267B5" w:rsidP="005267B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выступления в средствах массовой информации, прокат видеоматериалов по профилактике заболеваний и формированию здорового образа жизни;</w:t>
      </w:r>
    </w:p>
    <w:p w:rsidR="005267B5" w:rsidRPr="00991BEE" w:rsidRDefault="005267B5" w:rsidP="005267B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проведение лекций в организованных коллективах по вопросам профилактики хронических неинфекционных заболеваний;</w:t>
      </w:r>
    </w:p>
    <w:p w:rsidR="005267B5" w:rsidRPr="00991BEE" w:rsidRDefault="005267B5" w:rsidP="005267B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распространение печатных информационных материалов (плакатов, буклетов, брошюр, памяток, листовок) по вопросам профилактики хронических неинфекционных заболеваний в помещениях образовательных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>и медицинских организаций, а также организаций, осуществляющих торговую деятельность);</w:t>
      </w:r>
    </w:p>
    <w:p w:rsidR="005267B5" w:rsidRPr="00991BEE" w:rsidRDefault="005267B5" w:rsidP="005267B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размещение информационных материалов на официальных сайтах Министерства здравоохранения Ульяновской области, медицинских организаци</w:t>
      </w:r>
      <w:r>
        <w:rPr>
          <w:rFonts w:ascii="PT Astra Serif" w:hAnsi="PT Astra Serif"/>
          <w:color w:val="000000" w:themeColor="text1"/>
          <w:sz w:val="28"/>
          <w:szCs w:val="28"/>
        </w:rPr>
        <w:t>й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 информационно-телекоммуникационной сети «Интернет». </w:t>
      </w:r>
    </w:p>
    <w:p w:rsidR="005267B5" w:rsidRPr="00991BEE" w:rsidRDefault="005267B5" w:rsidP="005267B5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2. Реализация мероприятий по своевременному выявлению, коррекции факторов риска развития хронических неинфекционных заболеваний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>у населения Ульяновской области и формирования здорового образа жизни, включая сокращение потребления алкоголя и табака:</w:t>
      </w:r>
    </w:p>
    <w:p w:rsidR="005267B5" w:rsidRPr="00991BEE" w:rsidRDefault="005267B5" w:rsidP="005267B5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в рамках деятельности центров здоровья, в том числе выездных акций центров здоровья;</w:t>
      </w:r>
    </w:p>
    <w:p w:rsidR="005267B5" w:rsidRPr="00991BEE" w:rsidRDefault="005267B5" w:rsidP="005267B5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в рамках планового обследования населения Ульяновской области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>в медицинских организациях при проведении диспансеризации взрослого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>и детского населения, проведении профилактического медицинского осмотра, проведении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труда.</w:t>
      </w:r>
    </w:p>
    <w:p w:rsidR="005267B5" w:rsidRPr="00991BEE" w:rsidRDefault="005267B5" w:rsidP="005267B5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3. Реализация мероприятий по предупреждению и раннему выявлению заболеваний, в том числе предупреждению социально значимых заболеваний.</w:t>
      </w:r>
    </w:p>
    <w:p w:rsidR="005267B5" w:rsidRPr="00991BEE" w:rsidRDefault="005267B5" w:rsidP="005267B5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lastRenderedPageBreak/>
        <w:t>4. Проведение диспансерного наблюдения за больными неинфекц</w:t>
      </w:r>
      <w:r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онными заболеваниями, а также за гражданами с высоким риском развития сердечно-сосудистых заболеваний в соответствии с порядками, установленными Министерством здравоохранения Российской Федерации. </w:t>
      </w:r>
    </w:p>
    <w:p w:rsidR="005267B5" w:rsidRPr="00991BEE" w:rsidRDefault="005267B5" w:rsidP="005267B5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5. Проведение мероприятий по профилактике абортов. </w:t>
      </w:r>
    </w:p>
    <w:p w:rsidR="005267B5" w:rsidRPr="00991BEE" w:rsidRDefault="005267B5" w:rsidP="005267B5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6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. Проведение мероприятий в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школах сохран</w:t>
      </w:r>
      <w:r>
        <w:rPr>
          <w:rFonts w:ascii="PT Astra Serif" w:hAnsi="PT Astra Serif"/>
          <w:color w:val="000000" w:themeColor="text1"/>
          <w:sz w:val="28"/>
          <w:szCs w:val="28"/>
        </w:rPr>
        <w:t>ения репродуктивного здоровья, школах здорового образа жизни, школах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для больных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с артериальной гипертонией,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школах для больных сахарным диабетом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>и астма-школах.</w:t>
      </w:r>
    </w:p>
    <w:p w:rsidR="005267B5" w:rsidRPr="00991BEE" w:rsidRDefault="005267B5" w:rsidP="005267B5">
      <w:pPr>
        <w:suppressAutoHyphens/>
        <w:spacing w:line="22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7. Проведение иммунизации населения в рамках национального календаря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прививок и по эпидемиологическим показаниям.</w:t>
      </w:r>
    </w:p>
    <w:p w:rsidR="005F3438" w:rsidRDefault="005F3438" w:rsidP="005267B5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F3438" w:rsidRDefault="005F3438" w:rsidP="005267B5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2E66E2" w:rsidRDefault="005267B5" w:rsidP="005267B5">
      <w:pPr>
        <w:rPr>
          <w:rFonts w:ascii="PT Astra Serif" w:hAnsi="PT Astra Serif"/>
          <w:color w:val="000000" w:themeColor="text1"/>
          <w:sz w:val="28"/>
          <w:szCs w:val="28"/>
        </w:rPr>
      </w:pPr>
      <w:bookmarkStart w:id="0" w:name="_GoBack"/>
      <w:bookmarkEnd w:id="0"/>
      <w:r w:rsidRPr="00991BEE">
        <w:rPr>
          <w:rFonts w:ascii="PT Astra Serif" w:hAnsi="PT Astra Serif"/>
          <w:color w:val="000000" w:themeColor="text1"/>
          <w:sz w:val="28"/>
          <w:szCs w:val="28"/>
        </w:rPr>
        <w:t>_______________</w:t>
      </w:r>
    </w:p>
    <w:p w:rsidR="005267B5" w:rsidRDefault="005267B5" w:rsidP="005267B5"/>
    <w:sectPr w:rsidR="005267B5" w:rsidSect="005267B5">
      <w:headerReference w:type="even" r:id="rId7"/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CF" w:rsidRDefault="00C906CF" w:rsidP="005267B5">
      <w:r>
        <w:separator/>
      </w:r>
    </w:p>
  </w:endnote>
  <w:endnote w:type="continuationSeparator" w:id="0">
    <w:p w:rsidR="00C906CF" w:rsidRDefault="00C906CF" w:rsidP="0052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38" w:rsidRPr="005F3438" w:rsidRDefault="005F3438" w:rsidP="005F3438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CF" w:rsidRDefault="00C906CF" w:rsidP="005267B5">
      <w:r>
        <w:separator/>
      </w:r>
    </w:p>
  </w:footnote>
  <w:footnote w:type="continuationSeparator" w:id="0">
    <w:p w:rsidR="00C906CF" w:rsidRDefault="00C906CF" w:rsidP="0052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C1" w:rsidRDefault="006654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203</w:t>
    </w:r>
    <w:r>
      <w:rPr>
        <w:rStyle w:val="a5"/>
      </w:rPr>
      <w:fldChar w:fldCharType="end"/>
    </w:r>
  </w:p>
  <w:p w:rsidR="009E0FC1" w:rsidRDefault="00C906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372611"/>
      <w:docPartObj>
        <w:docPartGallery w:val="Page Numbers (Top of Page)"/>
        <w:docPartUnique/>
      </w:docPartObj>
    </w:sdtPr>
    <w:sdtEndPr/>
    <w:sdtContent>
      <w:p w:rsidR="005267B5" w:rsidRDefault="005267B5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438">
          <w:rPr>
            <w:noProof/>
          </w:rPr>
          <w:t>2</w:t>
        </w:r>
        <w:r>
          <w:fldChar w:fldCharType="end"/>
        </w:r>
      </w:p>
    </w:sdtContent>
  </w:sdt>
  <w:p w:rsidR="009E0FC1" w:rsidRPr="00624FBD" w:rsidRDefault="00C906CF" w:rsidP="00624F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2F"/>
    <w:rsid w:val="002E66E2"/>
    <w:rsid w:val="005267B5"/>
    <w:rsid w:val="00567E31"/>
    <w:rsid w:val="005F3438"/>
    <w:rsid w:val="00665458"/>
    <w:rsid w:val="00C906CF"/>
    <w:rsid w:val="00F5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67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67B5"/>
  </w:style>
  <w:style w:type="paragraph" w:customStyle="1" w:styleId="ConsPlusNormal">
    <w:name w:val="ConsPlusNormal"/>
    <w:rsid w:val="005267B5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26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6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67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67B5"/>
  </w:style>
  <w:style w:type="paragraph" w:customStyle="1" w:styleId="ConsPlusNormal">
    <w:name w:val="ConsPlusNormal"/>
    <w:rsid w:val="005267B5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26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6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Макеева Мария Юрьевна</cp:lastModifiedBy>
  <cp:revision>4</cp:revision>
  <cp:lastPrinted>2021-12-27T08:42:00Z</cp:lastPrinted>
  <dcterms:created xsi:type="dcterms:W3CDTF">2021-12-24T13:28:00Z</dcterms:created>
  <dcterms:modified xsi:type="dcterms:W3CDTF">2021-12-27T08:42:00Z</dcterms:modified>
</cp:coreProperties>
</file>