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5095" w:rsidRPr="00CE1124" w:rsidTr="001839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5095" w:rsidRPr="00CE1124" w:rsidRDefault="00BA5095" w:rsidP="001839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A5095" w:rsidRPr="00CE1124" w:rsidTr="001839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5095" w:rsidRPr="00CE1124" w:rsidRDefault="00BA5095" w:rsidP="001839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A5095" w:rsidRPr="00CE1124" w:rsidTr="0018393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A5095" w:rsidRPr="00CE1124" w:rsidRDefault="00BA5095" w:rsidP="0018393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A5095" w:rsidRPr="00CE1124" w:rsidRDefault="00BA5095" w:rsidP="00BA50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736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21FFB" w:rsidRDefault="00721FFB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721FFB" w:rsidRDefault="00721FFB" w:rsidP="00721FFB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p w:rsidR="00526712" w:rsidRDefault="0008727F" w:rsidP="00721FFB">
      <w:pPr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721FFB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Правительства Ульяновской области от 25.12.2007 № 510</w:t>
      </w:r>
    </w:p>
    <w:p w:rsidR="00526712" w:rsidRDefault="00526712" w:rsidP="00721FFB">
      <w:pPr>
        <w:spacing w:line="247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6712" w:rsidRDefault="0008727F" w:rsidP="00721FFB">
      <w:pPr>
        <w:autoSpaceDE w:val="0"/>
        <w:autoSpaceDN w:val="0"/>
        <w:spacing w:line="247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26712" w:rsidRDefault="0008727F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21FFB">
        <w:rPr>
          <w:rFonts w:ascii="PT Astra Serif" w:hAnsi="PT Astra Serif"/>
          <w:spacing w:val="-4"/>
          <w:sz w:val="28"/>
          <w:szCs w:val="28"/>
        </w:rPr>
        <w:t xml:space="preserve">Внести в Порядок определения размера арендной платы за земельные участки, находящиеся в государственной собственности Ульяновской области,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и земельные участки, государственная собственность на которые не разграничена, предоставленные в аренду без торгов, утверждённый постановлением Правительства Ульяновской области 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и земельные участки, государственная собственность на</w:t>
      </w:r>
      <w:proofErr w:type="gramEnd"/>
      <w:r w:rsidRPr="00721FFB">
        <w:rPr>
          <w:rFonts w:ascii="PT Astra Serif" w:hAnsi="PT Astra Serif"/>
          <w:spacing w:val="-4"/>
          <w:sz w:val="28"/>
          <w:szCs w:val="28"/>
        </w:rPr>
        <w:t xml:space="preserve"> которые не </w:t>
      </w:r>
      <w:proofErr w:type="gramStart"/>
      <w:r w:rsidRPr="00721FFB">
        <w:rPr>
          <w:rFonts w:ascii="PT Astra Serif" w:hAnsi="PT Astra Serif"/>
          <w:spacing w:val="-4"/>
          <w:sz w:val="28"/>
          <w:szCs w:val="28"/>
        </w:rPr>
        <w:t>разграничена</w:t>
      </w:r>
      <w:proofErr w:type="gramEnd"/>
      <w:r w:rsidRPr="00721FFB">
        <w:rPr>
          <w:rFonts w:ascii="PT Astra Serif" w:hAnsi="PT Astra Serif"/>
          <w:spacing w:val="-4"/>
          <w:sz w:val="28"/>
          <w:szCs w:val="28"/>
        </w:rPr>
        <w:t>, предоставленные в аренду без торгов», 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D209B" w:rsidRDefault="009D209B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1.2 раздела 1 изложить в следующей редакции:</w:t>
      </w:r>
    </w:p>
    <w:p w:rsidR="009D209B" w:rsidRPr="009D209B" w:rsidRDefault="009D209B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«1.2. </w:t>
      </w:r>
      <w:r w:rsidRPr="009D209B">
        <w:rPr>
          <w:rFonts w:ascii="PT Astra Serif" w:hAnsi="PT Astra Serif"/>
          <w:sz w:val="28"/>
          <w:szCs w:val="28"/>
        </w:rPr>
        <w:t xml:space="preserve">Размер арендной платы </w:t>
      </w:r>
      <w:r>
        <w:rPr>
          <w:rFonts w:ascii="PT Astra Serif" w:hAnsi="PT Astra Serif"/>
          <w:sz w:val="28"/>
          <w:szCs w:val="28"/>
        </w:rPr>
        <w:t>за земельные участки определяется</w:t>
      </w:r>
      <w:r w:rsidRPr="009D20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D209B">
        <w:rPr>
          <w:rFonts w:ascii="PT Astra Serif" w:hAnsi="PT Astra Serif"/>
          <w:sz w:val="28"/>
          <w:szCs w:val="28"/>
        </w:rPr>
        <w:t xml:space="preserve">в соответствии с разделом 2 настоящего Порядка и </w:t>
      </w:r>
      <w:r>
        <w:rPr>
          <w:rFonts w:ascii="PT Astra Serif" w:hAnsi="PT Astra Serif"/>
          <w:sz w:val="28"/>
          <w:szCs w:val="28"/>
        </w:rPr>
        <w:t>отражается в договорах аренды земельных участков</w:t>
      </w:r>
      <w:proofErr w:type="gramStart"/>
      <w:r w:rsidR="00721FF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526712" w:rsidRDefault="009D209B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8727F">
        <w:rPr>
          <w:rFonts w:ascii="PT Astra Serif" w:hAnsi="PT Astra Serif"/>
          <w:sz w:val="28"/>
          <w:szCs w:val="28"/>
        </w:rPr>
        <w:t>) в разделе 2:</w:t>
      </w:r>
    </w:p>
    <w:p w:rsidR="000B279F" w:rsidRDefault="000B279F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2.1:</w:t>
      </w:r>
    </w:p>
    <w:p w:rsidR="009D209B" w:rsidRPr="009D209B" w:rsidRDefault="009D209B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9B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9D209B" w:rsidRDefault="009D209B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9B">
        <w:rPr>
          <w:rFonts w:ascii="PT Astra Serif" w:hAnsi="PT Astra Serif"/>
          <w:sz w:val="28"/>
          <w:szCs w:val="28"/>
        </w:rPr>
        <w:t>«2.1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. Размер </w:t>
      </w:r>
      <w:r w:rsidR="008A5E50" w:rsidRPr="00721FFB">
        <w:rPr>
          <w:rFonts w:ascii="PT Astra Serif" w:hAnsi="PT Astra Serif"/>
          <w:spacing w:val="-4"/>
          <w:sz w:val="28"/>
          <w:szCs w:val="28"/>
        </w:rPr>
        <w:t xml:space="preserve">ежегодной </w:t>
      </w:r>
      <w:r w:rsidRPr="00721FFB">
        <w:rPr>
          <w:rFonts w:ascii="PT Astra Serif" w:hAnsi="PT Astra Serif"/>
          <w:spacing w:val="-4"/>
          <w:sz w:val="28"/>
          <w:szCs w:val="28"/>
        </w:rPr>
        <w:t>арендной платы за земельные участки опр</w:t>
      </w:r>
      <w:r w:rsidR="008A5E50" w:rsidRPr="00721FFB">
        <w:rPr>
          <w:rFonts w:ascii="PT Astra Serif" w:hAnsi="PT Astra Serif"/>
          <w:spacing w:val="-4"/>
          <w:sz w:val="28"/>
          <w:szCs w:val="28"/>
        </w:rPr>
        <w:t xml:space="preserve">еделяется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как значение произведения размера кадастровой стоимости земельного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участка, размера налоговой ставки земельного налога, определённой представительным органом муниципального образования Ульяновской области,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и размера поправочного коэффициента к размеру налоговой ставки земельного налога, предусмотренного таблицей, за исключением случаев, у</w:t>
      </w:r>
      <w:r w:rsidR="00721FFB" w:rsidRPr="00721FFB">
        <w:rPr>
          <w:rFonts w:ascii="PT Astra Serif" w:hAnsi="PT Astra Serif"/>
          <w:spacing w:val="-4"/>
          <w:sz w:val="28"/>
          <w:szCs w:val="28"/>
        </w:rPr>
        <w:t xml:space="preserve">казанных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="00721FFB" w:rsidRPr="00721FFB">
        <w:rPr>
          <w:rFonts w:ascii="PT Astra Serif" w:hAnsi="PT Astra Serif"/>
          <w:spacing w:val="-4"/>
          <w:sz w:val="28"/>
          <w:szCs w:val="28"/>
        </w:rPr>
        <w:t xml:space="preserve">в пунктах </w:t>
      </w:r>
      <w:r w:rsidR="005704BA" w:rsidRPr="00721FFB">
        <w:rPr>
          <w:rFonts w:ascii="PT Astra Serif" w:hAnsi="PT Astra Serif"/>
          <w:spacing w:val="-4"/>
          <w:sz w:val="28"/>
          <w:szCs w:val="28"/>
        </w:rPr>
        <w:t>2.2-2.7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 настоящего раздела</w:t>
      </w:r>
      <w:proofErr w:type="gramStart"/>
      <w:r w:rsidRPr="00721FFB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767A6D" w:rsidRDefault="00767A6D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таблице:</w:t>
      </w:r>
    </w:p>
    <w:p w:rsidR="009D209B" w:rsidRDefault="000B1CA9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1CA9">
        <w:rPr>
          <w:rFonts w:ascii="PT Astra Serif" w:hAnsi="PT Astra Serif"/>
          <w:sz w:val="28"/>
          <w:szCs w:val="28"/>
        </w:rPr>
        <w:t xml:space="preserve">в наименовании слова </w:t>
      </w:r>
      <w:r w:rsidR="00BA3EF7">
        <w:rPr>
          <w:rFonts w:ascii="PT Astra Serif" w:hAnsi="PT Astra Serif"/>
          <w:sz w:val="28"/>
          <w:szCs w:val="28"/>
        </w:rPr>
        <w:t>«</w:t>
      </w:r>
      <w:r w:rsidR="00BA3EF7" w:rsidRPr="00BA3EF7">
        <w:rPr>
          <w:rFonts w:ascii="PT Astra Serif" w:hAnsi="PT Astra Serif"/>
          <w:sz w:val="28"/>
          <w:szCs w:val="28"/>
        </w:rPr>
        <w:t>Поправочный коэффициент к</w:t>
      </w:r>
      <w:r w:rsidR="00BA3EF7">
        <w:rPr>
          <w:rFonts w:ascii="PT Astra Serif" w:hAnsi="PT Astra Serif"/>
          <w:sz w:val="28"/>
          <w:szCs w:val="28"/>
        </w:rPr>
        <w:t xml:space="preserve"> налоговой ставке </w:t>
      </w:r>
      <w:r>
        <w:rPr>
          <w:rFonts w:ascii="PT Astra Serif" w:hAnsi="PT Astra Serif"/>
          <w:sz w:val="28"/>
          <w:szCs w:val="28"/>
        </w:rPr>
        <w:br/>
      </w:r>
      <w:r w:rsidR="00BA3EF7">
        <w:rPr>
          <w:rFonts w:ascii="PT Astra Serif" w:hAnsi="PT Astra Serif"/>
          <w:sz w:val="28"/>
          <w:szCs w:val="28"/>
        </w:rPr>
        <w:t xml:space="preserve">по земельному </w:t>
      </w:r>
      <w:r w:rsidR="00BA3EF7" w:rsidRPr="00BA3EF7">
        <w:rPr>
          <w:rFonts w:ascii="PT Astra Serif" w:hAnsi="PT Astra Serif"/>
          <w:sz w:val="28"/>
          <w:szCs w:val="28"/>
        </w:rPr>
        <w:t>налогу</w:t>
      </w:r>
      <w:r w:rsidR="00BA3EF7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 словами «Размер поправочного коэффициента к размеру налоговой ставки земельного налога»;</w:t>
      </w:r>
    </w:p>
    <w:p w:rsidR="008A5E50" w:rsidRDefault="008A5E50" w:rsidP="00721FFB">
      <w:pPr>
        <w:autoSpaceDE w:val="0"/>
        <w:autoSpaceDN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наименовании графы 3 слова </w:t>
      </w:r>
      <w:r w:rsidRPr="008A5E50">
        <w:rPr>
          <w:rFonts w:ascii="PT Astra Serif" w:hAnsi="PT Astra Serif"/>
          <w:sz w:val="28"/>
          <w:szCs w:val="28"/>
        </w:rPr>
        <w:t xml:space="preserve">«Поправочный </w:t>
      </w:r>
      <w:r>
        <w:rPr>
          <w:rFonts w:ascii="PT Astra Serif" w:hAnsi="PT Astra Serif"/>
          <w:sz w:val="28"/>
          <w:szCs w:val="28"/>
        </w:rPr>
        <w:t xml:space="preserve">коэффициент к налоговой ставке </w:t>
      </w:r>
      <w:r w:rsidRPr="008A5E50">
        <w:rPr>
          <w:rFonts w:ascii="PT Astra Serif" w:hAnsi="PT Astra Serif"/>
          <w:sz w:val="28"/>
          <w:szCs w:val="28"/>
        </w:rPr>
        <w:t>по земельному налогу» заменить словами «Размер поправочного коэффициента к размеру налоговой ставки земельного налога»;</w:t>
      </w:r>
    </w:p>
    <w:p w:rsidR="00526712" w:rsidRDefault="00526712">
      <w:pPr>
        <w:autoSpaceDE w:val="0"/>
        <w:autoSpaceDN w:val="0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графу 2 строки 4 после слов</w:t>
      </w:r>
      <w:r w:rsidR="00E15305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«торговли» дополнить словами </w:t>
      </w:r>
      <w:r>
        <w:rPr>
          <w:rFonts w:ascii="PT Astra Serif" w:hAnsi="PT Astra Serif"/>
          <w:sz w:val="28"/>
          <w:szCs w:val="28"/>
        </w:rPr>
        <w:br/>
        <w:t>«(за исключением нестационарных торговых объектов)»;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3 строки 11 цифры «33,3» заменить цифрами «2,2»;</w:t>
      </w:r>
    </w:p>
    <w:p w:rsidR="000B279F" w:rsidRDefault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2.2 слово «рассчитанному» заменить словом «определённому»;</w:t>
      </w:r>
    </w:p>
    <w:p w:rsidR="000B279F" w:rsidRDefault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5704BA">
        <w:rPr>
          <w:rFonts w:ascii="PT Astra Serif" w:hAnsi="PT Astra Serif"/>
          <w:sz w:val="28"/>
          <w:szCs w:val="28"/>
        </w:rPr>
        <w:t>пункты 2.3-2.7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B279F" w:rsidRPr="000B279F" w:rsidRDefault="000B279F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B279F">
        <w:rPr>
          <w:rFonts w:ascii="PT Astra Serif" w:hAnsi="PT Astra Serif"/>
          <w:sz w:val="28"/>
          <w:szCs w:val="28"/>
        </w:rPr>
        <w:t xml:space="preserve">2.3. </w:t>
      </w:r>
      <w:proofErr w:type="gramStart"/>
      <w:r w:rsidRPr="000B279F">
        <w:rPr>
          <w:rFonts w:ascii="PT Astra Serif" w:hAnsi="PT Astra Serif"/>
          <w:sz w:val="28"/>
          <w:szCs w:val="28"/>
        </w:rPr>
        <w:t xml:space="preserve">Размер </w:t>
      </w:r>
      <w:r w:rsidR="008A5E50">
        <w:rPr>
          <w:rFonts w:ascii="PT Astra Serif" w:hAnsi="PT Astra Serif"/>
          <w:sz w:val="28"/>
          <w:szCs w:val="28"/>
        </w:rPr>
        <w:t xml:space="preserve">ежегодной </w:t>
      </w:r>
      <w:r w:rsidRPr="000B279F">
        <w:rPr>
          <w:rFonts w:ascii="PT Astra Serif" w:hAnsi="PT Astra Serif"/>
          <w:sz w:val="28"/>
          <w:szCs w:val="28"/>
        </w:rPr>
        <w:t xml:space="preserve">арендной платы за земельные участки, предоставленные для выполнения изыскательских работ и для осуществления строительства объектов недвижимости (за исключением </w:t>
      </w:r>
      <w:r w:rsidR="00D67D72" w:rsidRPr="00D67D72">
        <w:rPr>
          <w:rFonts w:ascii="PT Astra Serif" w:hAnsi="PT Astra Serif"/>
          <w:sz w:val="28"/>
          <w:szCs w:val="28"/>
        </w:rPr>
        <w:t xml:space="preserve">малоэтажной многоквартирной жилой застройки, </w:t>
      </w:r>
      <w:proofErr w:type="spellStart"/>
      <w:r w:rsidR="00D67D72" w:rsidRPr="00D67D72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="00D67D72" w:rsidRPr="00D67D72">
        <w:rPr>
          <w:rFonts w:ascii="PT Astra Serif" w:hAnsi="PT Astra Serif"/>
          <w:sz w:val="28"/>
          <w:szCs w:val="28"/>
        </w:rPr>
        <w:t xml:space="preserve"> жилой застройки, многоэтажной жилой застройки (высотной застройки)</w:t>
      </w:r>
      <w:r w:rsidR="00D67D72">
        <w:rPr>
          <w:rFonts w:ascii="PT Astra Serif" w:hAnsi="PT Astra Serif"/>
          <w:sz w:val="28"/>
          <w:szCs w:val="28"/>
        </w:rPr>
        <w:t xml:space="preserve"> </w:t>
      </w:r>
      <w:r w:rsidRPr="000B279F">
        <w:rPr>
          <w:rFonts w:ascii="PT Astra Serif" w:hAnsi="PT Astra Serif"/>
          <w:sz w:val="28"/>
          <w:szCs w:val="28"/>
        </w:rPr>
        <w:t>и осуществления строительства общежитий), устанавливается равным 50 процентам размера арендной платы, определённого в соответствии с пунктом 2.1 настоящего раздела, если иное не установлено земельным законодательством.</w:t>
      </w:r>
      <w:proofErr w:type="gramEnd"/>
    </w:p>
    <w:p w:rsidR="000B279F" w:rsidRPr="000B279F" w:rsidRDefault="000B279F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279F">
        <w:rPr>
          <w:rFonts w:ascii="PT Astra Serif" w:hAnsi="PT Astra Serif"/>
          <w:sz w:val="28"/>
          <w:szCs w:val="28"/>
        </w:rPr>
        <w:t xml:space="preserve">Размер </w:t>
      </w:r>
      <w:r w:rsidR="008A5E50" w:rsidRPr="008A5E50">
        <w:rPr>
          <w:rFonts w:ascii="PT Astra Serif" w:hAnsi="PT Astra Serif"/>
          <w:sz w:val="28"/>
          <w:szCs w:val="28"/>
        </w:rPr>
        <w:t xml:space="preserve">ежегодной </w:t>
      </w:r>
      <w:r w:rsidRPr="000B279F">
        <w:rPr>
          <w:rFonts w:ascii="PT Astra Serif" w:hAnsi="PT Astra Serif"/>
          <w:sz w:val="28"/>
          <w:szCs w:val="28"/>
        </w:rPr>
        <w:t>арендной платы за земе</w:t>
      </w:r>
      <w:r w:rsidR="008A5E50">
        <w:rPr>
          <w:rFonts w:ascii="PT Astra Serif" w:hAnsi="PT Astra Serif"/>
          <w:sz w:val="28"/>
          <w:szCs w:val="28"/>
        </w:rPr>
        <w:t xml:space="preserve">льные участки, предоставленные </w:t>
      </w:r>
      <w:r w:rsidRPr="000B279F">
        <w:rPr>
          <w:rFonts w:ascii="PT Astra Serif" w:hAnsi="PT Astra Serif"/>
          <w:sz w:val="28"/>
          <w:szCs w:val="28"/>
        </w:rPr>
        <w:t xml:space="preserve">для выполнения изыскательских работ и индивидуального жилищного строительства, </w:t>
      </w:r>
      <w:r w:rsidR="00721FFB">
        <w:rPr>
          <w:rFonts w:ascii="PT Astra Serif" w:hAnsi="PT Astra Serif"/>
          <w:sz w:val="28"/>
          <w:szCs w:val="28"/>
        </w:rPr>
        <w:t>признаётся равным 0,25 процента</w:t>
      </w:r>
      <w:r w:rsidRPr="000B279F">
        <w:rPr>
          <w:rFonts w:ascii="PT Astra Serif" w:hAnsi="PT Astra Serif"/>
          <w:sz w:val="28"/>
          <w:szCs w:val="28"/>
        </w:rPr>
        <w:t xml:space="preserve"> их кадастровой стоимости.</w:t>
      </w:r>
    </w:p>
    <w:p w:rsidR="000B279F" w:rsidRDefault="000B279F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279F">
        <w:rPr>
          <w:rFonts w:ascii="PT Astra Serif" w:hAnsi="PT Astra Serif"/>
          <w:sz w:val="28"/>
          <w:szCs w:val="28"/>
        </w:rPr>
        <w:t>В случае</w:t>
      </w:r>
      <w:proofErr w:type="gramStart"/>
      <w:r w:rsidRPr="000B279F">
        <w:rPr>
          <w:rFonts w:ascii="PT Astra Serif" w:hAnsi="PT Astra Serif"/>
          <w:sz w:val="28"/>
          <w:szCs w:val="28"/>
        </w:rPr>
        <w:t>,</w:t>
      </w:r>
      <w:proofErr w:type="gramEnd"/>
      <w:r w:rsidRPr="000B279F">
        <w:rPr>
          <w:rFonts w:ascii="PT Astra Serif" w:hAnsi="PT Astra Serif"/>
          <w:sz w:val="28"/>
          <w:szCs w:val="28"/>
        </w:rPr>
        <w:t xml:space="preserve"> если прав</w:t>
      </w:r>
      <w:r w:rsidR="00D67D72">
        <w:rPr>
          <w:rFonts w:ascii="PT Astra Serif" w:hAnsi="PT Astra Serif"/>
          <w:sz w:val="28"/>
          <w:szCs w:val="28"/>
        </w:rPr>
        <w:t>о собственности на объект незавершё</w:t>
      </w:r>
      <w:r w:rsidRPr="000B279F">
        <w:rPr>
          <w:rFonts w:ascii="PT Astra Serif" w:hAnsi="PT Astra Serif"/>
          <w:sz w:val="28"/>
          <w:szCs w:val="28"/>
        </w:rPr>
        <w:t xml:space="preserve">нного строительства зарегистрировано до 1 марта 2015 года или земельный участок, на котором расположен такой объект, предоставлен в аренду до 1 марта </w:t>
      </w:r>
      <w:r w:rsidR="00721FFB">
        <w:rPr>
          <w:rFonts w:ascii="PT Astra Serif" w:hAnsi="PT Astra Serif"/>
          <w:sz w:val="28"/>
          <w:szCs w:val="28"/>
        </w:rPr>
        <w:br/>
      </w:r>
      <w:r w:rsidRPr="000B279F">
        <w:rPr>
          <w:rFonts w:ascii="PT Astra Serif" w:hAnsi="PT Astra Serif"/>
          <w:sz w:val="28"/>
          <w:szCs w:val="28"/>
        </w:rPr>
        <w:t>2015 года, собственник этого объекта в целях завершения его строительства имеет право однократно заключить договор аренды указанного земельного участка  сроком на три года без проведения торгов в поря</w:t>
      </w:r>
      <w:r w:rsidR="008A5E50">
        <w:rPr>
          <w:rFonts w:ascii="PT Astra Serif" w:hAnsi="PT Astra Serif"/>
          <w:sz w:val="28"/>
          <w:szCs w:val="28"/>
        </w:rPr>
        <w:t>дке, установленном статьями 39</w:t>
      </w:r>
      <w:r w:rsidR="008A5E50">
        <w:rPr>
          <w:rFonts w:ascii="PT Astra Serif" w:hAnsi="PT Astra Serif"/>
          <w:sz w:val="28"/>
          <w:szCs w:val="28"/>
          <w:vertAlign w:val="superscript"/>
        </w:rPr>
        <w:t>14</w:t>
      </w:r>
      <w:r w:rsidR="008A5E50">
        <w:rPr>
          <w:rFonts w:ascii="PT Astra Serif" w:hAnsi="PT Astra Serif"/>
          <w:sz w:val="28"/>
          <w:szCs w:val="28"/>
        </w:rPr>
        <w:t>-39</w:t>
      </w:r>
      <w:r w:rsidR="008A5E50">
        <w:rPr>
          <w:rFonts w:ascii="PT Astra Serif" w:hAnsi="PT Astra Serif"/>
          <w:sz w:val="28"/>
          <w:szCs w:val="28"/>
          <w:vertAlign w:val="superscript"/>
        </w:rPr>
        <w:t>17</w:t>
      </w:r>
      <w:r w:rsidRPr="000B279F">
        <w:rPr>
          <w:rFonts w:ascii="PT Astra Serif" w:hAnsi="PT Astra Serif"/>
          <w:sz w:val="28"/>
          <w:szCs w:val="28"/>
        </w:rPr>
        <w:t xml:space="preserve"> Земельного кодекса Российской Федерации. Положения настоящего абзаца применяются в случае, если</w:t>
      </w:r>
      <w:r w:rsidR="00F21367">
        <w:rPr>
          <w:rFonts w:ascii="PT Astra Serif" w:hAnsi="PT Astra Serif"/>
          <w:sz w:val="28"/>
          <w:szCs w:val="28"/>
        </w:rPr>
        <w:t xml:space="preserve"> ранее такой земельный участок </w:t>
      </w:r>
      <w:r w:rsidR="00F21367">
        <w:rPr>
          <w:rFonts w:ascii="PT Astra Serif" w:hAnsi="PT Astra Serif"/>
          <w:sz w:val="28"/>
          <w:szCs w:val="28"/>
        </w:rPr>
        <w:br/>
      </w:r>
      <w:r w:rsidRPr="000B279F">
        <w:rPr>
          <w:rFonts w:ascii="PT Astra Serif" w:hAnsi="PT Astra Serif"/>
          <w:sz w:val="28"/>
          <w:szCs w:val="28"/>
        </w:rPr>
        <w:t xml:space="preserve">не предоставлялся любому из предыдущих собственников указанного объекта незавершённого строительства в соответствии с настоящим пунктом. Размер </w:t>
      </w:r>
      <w:r w:rsidR="008A5E50" w:rsidRPr="008A5E50">
        <w:rPr>
          <w:rFonts w:ascii="PT Astra Serif" w:hAnsi="PT Astra Serif"/>
          <w:sz w:val="28"/>
          <w:szCs w:val="28"/>
        </w:rPr>
        <w:t xml:space="preserve">ежегодной </w:t>
      </w:r>
      <w:r w:rsidRPr="000B279F">
        <w:rPr>
          <w:rFonts w:ascii="PT Astra Serif" w:hAnsi="PT Astra Serif"/>
          <w:sz w:val="28"/>
          <w:szCs w:val="28"/>
        </w:rPr>
        <w:t>арендной платы за такой земельный участ</w:t>
      </w:r>
      <w:r w:rsidR="008A5E50">
        <w:rPr>
          <w:rFonts w:ascii="PT Astra Serif" w:hAnsi="PT Astra Serif"/>
          <w:sz w:val="28"/>
          <w:szCs w:val="28"/>
        </w:rPr>
        <w:t xml:space="preserve">ок определяется </w:t>
      </w:r>
      <w:r w:rsidR="008A5E50">
        <w:rPr>
          <w:rFonts w:ascii="PT Astra Serif" w:hAnsi="PT Astra Serif"/>
          <w:sz w:val="28"/>
          <w:szCs w:val="28"/>
        </w:rPr>
        <w:br/>
        <w:t xml:space="preserve">в соответствии </w:t>
      </w:r>
      <w:r w:rsidRPr="000B279F">
        <w:rPr>
          <w:rFonts w:ascii="PT Astra Serif" w:hAnsi="PT Astra Serif"/>
          <w:sz w:val="28"/>
          <w:szCs w:val="28"/>
        </w:rPr>
        <w:t xml:space="preserve">с пунктом 2.1 настоящего раздела. </w:t>
      </w:r>
    </w:p>
    <w:p w:rsidR="000B279F" w:rsidRDefault="0008727F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</w:t>
      </w:r>
      <w:r w:rsidR="001058BC">
        <w:rPr>
          <w:rFonts w:ascii="PT Astra Serif" w:hAnsi="PT Astra Serif"/>
          <w:sz w:val="28"/>
          <w:szCs w:val="28"/>
        </w:rPr>
        <w:t>ае</w:t>
      </w:r>
      <w:proofErr w:type="gramStart"/>
      <w:r w:rsidR="008E4C0A">
        <w:rPr>
          <w:rFonts w:ascii="PT Astra Serif" w:hAnsi="PT Astra Serif"/>
          <w:sz w:val="28"/>
          <w:szCs w:val="28"/>
        </w:rPr>
        <w:t>,</w:t>
      </w:r>
      <w:proofErr w:type="gramEnd"/>
      <w:r w:rsidR="001058BC">
        <w:rPr>
          <w:rFonts w:ascii="PT Astra Serif" w:hAnsi="PT Astra Serif"/>
          <w:sz w:val="28"/>
          <w:szCs w:val="28"/>
        </w:rPr>
        <w:t xml:space="preserve"> если по истечении трёх лет со дня </w:t>
      </w:r>
      <w:r>
        <w:rPr>
          <w:rFonts w:ascii="PT Astra Serif" w:hAnsi="PT Astra Serif"/>
          <w:sz w:val="28"/>
          <w:szCs w:val="28"/>
        </w:rPr>
        <w:t xml:space="preserve">предоставления </w:t>
      </w:r>
      <w:r w:rsidR="001058BC">
        <w:rPr>
          <w:rFonts w:ascii="PT Astra Serif" w:hAnsi="PT Astra Serif"/>
          <w:sz w:val="28"/>
          <w:szCs w:val="28"/>
        </w:rPr>
        <w:t>земельного участка в</w:t>
      </w:r>
      <w:r>
        <w:rPr>
          <w:rFonts w:ascii="PT Astra Serif" w:hAnsi="PT Astra Serif"/>
          <w:sz w:val="28"/>
          <w:szCs w:val="28"/>
        </w:rPr>
        <w:t xml:space="preserve"> аренду для </w:t>
      </w:r>
      <w:r w:rsidR="001058BC">
        <w:rPr>
          <w:rFonts w:ascii="PT Astra Serif" w:hAnsi="PT Astra Serif"/>
          <w:sz w:val="28"/>
          <w:szCs w:val="28"/>
        </w:rPr>
        <w:t xml:space="preserve">осуществления жилищного строительства </w:t>
      </w:r>
      <w:r w:rsidR="005F12BE">
        <w:rPr>
          <w:rFonts w:ascii="PT Astra Serif" w:hAnsi="PT Astra Serif"/>
          <w:sz w:val="28"/>
          <w:szCs w:val="28"/>
        </w:rPr>
        <w:br/>
      </w:r>
      <w:r w:rsidR="001058BC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за исключением случаев предоставления земельных участков </w:t>
      </w:r>
      <w:r w:rsidR="005F12B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для </w:t>
      </w:r>
      <w:r w:rsidR="001058BC">
        <w:rPr>
          <w:rFonts w:ascii="PT Astra Serif" w:hAnsi="PT Astra Serif"/>
          <w:sz w:val="28"/>
          <w:szCs w:val="28"/>
        </w:rPr>
        <w:t xml:space="preserve">осуществления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1058BC">
        <w:rPr>
          <w:rFonts w:ascii="PT Astra Serif" w:hAnsi="PT Astra Serif"/>
          <w:sz w:val="28"/>
          <w:szCs w:val="28"/>
        </w:rPr>
        <w:t xml:space="preserve">) либо </w:t>
      </w:r>
      <w:r w:rsidR="005F12B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для реализации масштабного инвестиционного проекта в сфере жилищного строительства в соответствии с </w:t>
      </w:r>
      <w:r w:rsidR="001058BC">
        <w:rPr>
          <w:rFonts w:ascii="PT Astra Serif" w:hAnsi="PT Astra Serif"/>
          <w:sz w:val="28"/>
          <w:szCs w:val="28"/>
        </w:rPr>
        <w:t xml:space="preserve">абзацами третьим и четвёртым части 2 </w:t>
      </w:r>
      <w:r w:rsidR="00721FFB">
        <w:rPr>
          <w:rFonts w:ascii="PT Astra Serif" w:hAnsi="PT Astra Serif"/>
          <w:sz w:val="28"/>
          <w:szCs w:val="28"/>
        </w:rPr>
        <w:br/>
      </w:r>
      <w:r w:rsidR="001058BC">
        <w:rPr>
          <w:rFonts w:ascii="PT Astra Serif" w:hAnsi="PT Astra Serif"/>
          <w:sz w:val="28"/>
          <w:szCs w:val="28"/>
        </w:rPr>
        <w:t>статьи 13</w:t>
      </w:r>
      <w:r w:rsidR="001058BC">
        <w:rPr>
          <w:rFonts w:ascii="PT Astra Serif" w:hAnsi="PT Astra Serif"/>
          <w:sz w:val="28"/>
          <w:szCs w:val="28"/>
          <w:vertAlign w:val="superscript"/>
        </w:rPr>
        <w:t xml:space="preserve">2 </w:t>
      </w:r>
      <w:r>
        <w:rPr>
          <w:rFonts w:ascii="PT Astra Serif" w:hAnsi="PT Astra Serif"/>
          <w:sz w:val="28"/>
          <w:szCs w:val="28"/>
        </w:rPr>
        <w:t>Закона Уль</w:t>
      </w:r>
      <w:r w:rsidR="005F12BE">
        <w:rPr>
          <w:rFonts w:ascii="PT Astra Serif" w:hAnsi="PT Astra Serif"/>
          <w:sz w:val="28"/>
          <w:szCs w:val="28"/>
        </w:rPr>
        <w:t xml:space="preserve">яновской области от 17.11.2003 </w:t>
      </w:r>
      <w:r>
        <w:rPr>
          <w:rFonts w:ascii="PT Astra Serif" w:hAnsi="PT Astra Serif"/>
          <w:sz w:val="28"/>
          <w:szCs w:val="28"/>
        </w:rPr>
        <w:t xml:space="preserve">№ 059-ЗО </w:t>
      </w:r>
      <w:r w:rsidR="00721FF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регулировании земельных о</w:t>
      </w:r>
      <w:r w:rsidR="005F12BE">
        <w:rPr>
          <w:rFonts w:ascii="PT Astra Serif" w:hAnsi="PT Astra Serif"/>
          <w:sz w:val="28"/>
          <w:szCs w:val="28"/>
        </w:rPr>
        <w:t>тношений в Ульяновской области»</w:t>
      </w:r>
      <w:r>
        <w:rPr>
          <w:rFonts w:ascii="PT Astra Serif" w:hAnsi="PT Astra Serif"/>
          <w:sz w:val="28"/>
          <w:szCs w:val="28"/>
        </w:rPr>
        <w:t xml:space="preserve"> объект недвижимости на таком земельном участке</w:t>
      </w:r>
      <w:r w:rsidR="005F12BE" w:rsidRPr="005F12BE">
        <w:rPr>
          <w:rFonts w:ascii="PT Astra Serif" w:hAnsi="PT Astra Serif"/>
          <w:sz w:val="28"/>
          <w:szCs w:val="28"/>
        </w:rPr>
        <w:t xml:space="preserve"> </w:t>
      </w:r>
      <w:r w:rsidR="005F12BE">
        <w:rPr>
          <w:rFonts w:ascii="PT Astra Serif" w:hAnsi="PT Astra Serif"/>
          <w:sz w:val="28"/>
          <w:szCs w:val="28"/>
        </w:rPr>
        <w:t xml:space="preserve">не построен и не введён </w:t>
      </w:r>
      <w:r w:rsidR="00721FFB">
        <w:rPr>
          <w:rFonts w:ascii="PT Astra Serif" w:hAnsi="PT Astra Serif"/>
          <w:sz w:val="28"/>
          <w:szCs w:val="28"/>
        </w:rPr>
        <w:br/>
      </w:r>
      <w:r w:rsidR="005F12BE">
        <w:rPr>
          <w:rFonts w:ascii="PT Astra Serif" w:hAnsi="PT Astra Serif"/>
          <w:sz w:val="28"/>
          <w:szCs w:val="28"/>
        </w:rPr>
        <w:t>в эксплуатацию</w:t>
      </w:r>
      <w:r>
        <w:rPr>
          <w:rFonts w:ascii="PT Astra Serif" w:hAnsi="PT Astra Serif"/>
          <w:sz w:val="28"/>
          <w:szCs w:val="28"/>
        </w:rPr>
        <w:t xml:space="preserve">, </w:t>
      </w:r>
      <w:r w:rsidR="005F12BE">
        <w:rPr>
          <w:rFonts w:ascii="PT Astra Serif" w:hAnsi="PT Astra Serif"/>
          <w:sz w:val="28"/>
          <w:szCs w:val="28"/>
        </w:rPr>
        <w:t xml:space="preserve">размер </w:t>
      </w:r>
      <w:r w:rsidR="00F21367" w:rsidRPr="008A5E50">
        <w:rPr>
          <w:rFonts w:ascii="PT Astra Serif" w:hAnsi="PT Astra Serif"/>
          <w:sz w:val="28"/>
          <w:szCs w:val="28"/>
        </w:rPr>
        <w:t>ежегодной</w:t>
      </w:r>
      <w:r w:rsidR="00F21367">
        <w:rPr>
          <w:rFonts w:ascii="PT Astra Serif" w:hAnsi="PT Astra Serif"/>
          <w:sz w:val="28"/>
          <w:szCs w:val="28"/>
        </w:rPr>
        <w:t xml:space="preserve"> </w:t>
      </w:r>
      <w:r w:rsidR="005F12BE">
        <w:rPr>
          <w:rFonts w:ascii="PT Astra Serif" w:hAnsi="PT Astra Serif"/>
          <w:sz w:val="28"/>
          <w:szCs w:val="28"/>
        </w:rPr>
        <w:t>арендной платы за этот</w:t>
      </w:r>
      <w:r>
        <w:rPr>
          <w:rFonts w:ascii="PT Astra Serif" w:hAnsi="PT Astra Serif"/>
          <w:sz w:val="28"/>
          <w:szCs w:val="28"/>
        </w:rPr>
        <w:t xml:space="preserve"> земельный участок устанавливается </w:t>
      </w:r>
      <w:r w:rsidR="005F12BE">
        <w:rPr>
          <w:rFonts w:ascii="PT Astra Serif" w:hAnsi="PT Astra Serif"/>
          <w:sz w:val="28"/>
          <w:szCs w:val="28"/>
        </w:rPr>
        <w:t>равным двукратному</w:t>
      </w:r>
      <w:r>
        <w:rPr>
          <w:rFonts w:ascii="PT Astra Serif" w:hAnsi="PT Astra Serif"/>
          <w:sz w:val="28"/>
          <w:szCs w:val="28"/>
        </w:rPr>
        <w:t xml:space="preserve"> </w:t>
      </w:r>
      <w:r w:rsidR="005F12BE">
        <w:rPr>
          <w:rFonts w:ascii="PT Astra Serif" w:hAnsi="PT Astra Serif"/>
          <w:sz w:val="28"/>
          <w:szCs w:val="28"/>
        </w:rPr>
        <w:t xml:space="preserve">размеру </w:t>
      </w:r>
      <w:r>
        <w:rPr>
          <w:rFonts w:ascii="PT Astra Serif" w:hAnsi="PT Astra Serif"/>
          <w:sz w:val="28"/>
          <w:szCs w:val="28"/>
        </w:rPr>
        <w:t>нал</w:t>
      </w:r>
      <w:r w:rsidR="005F12BE">
        <w:rPr>
          <w:rFonts w:ascii="PT Astra Serif" w:hAnsi="PT Astra Serif"/>
          <w:sz w:val="28"/>
          <w:szCs w:val="28"/>
        </w:rPr>
        <w:t>оговой ставки земельного налога, подлежащей применению в отношении соответствующего земельного участка</w:t>
      </w:r>
      <w:r>
        <w:rPr>
          <w:rFonts w:ascii="PT Astra Serif" w:hAnsi="PT Astra Serif"/>
          <w:sz w:val="28"/>
          <w:szCs w:val="28"/>
        </w:rPr>
        <w:t>.</w:t>
      </w:r>
    </w:p>
    <w:p w:rsidR="000B279F" w:rsidRPr="000B279F" w:rsidRDefault="000B279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279F">
        <w:rPr>
          <w:rFonts w:ascii="PT Astra Serif" w:hAnsi="PT Astra Serif"/>
          <w:sz w:val="28"/>
          <w:szCs w:val="28"/>
        </w:rPr>
        <w:t xml:space="preserve">Размер </w:t>
      </w:r>
      <w:r w:rsidR="00F21367" w:rsidRPr="008A5E50">
        <w:rPr>
          <w:rFonts w:ascii="PT Astra Serif" w:hAnsi="PT Astra Serif"/>
          <w:sz w:val="28"/>
          <w:szCs w:val="28"/>
        </w:rPr>
        <w:t>ежегодной</w:t>
      </w:r>
      <w:r w:rsidR="00F21367" w:rsidRPr="000B279F">
        <w:rPr>
          <w:rFonts w:ascii="PT Astra Serif" w:hAnsi="PT Astra Serif"/>
          <w:sz w:val="28"/>
          <w:szCs w:val="28"/>
        </w:rPr>
        <w:t xml:space="preserve"> </w:t>
      </w:r>
      <w:r w:rsidRPr="000B279F">
        <w:rPr>
          <w:rFonts w:ascii="PT Astra Serif" w:hAnsi="PT Astra Serif"/>
          <w:sz w:val="28"/>
          <w:szCs w:val="28"/>
        </w:rPr>
        <w:t xml:space="preserve">арендной платы за земельные участки, предоставленные собственникам зданий и сооружений, право которых </w:t>
      </w:r>
      <w:r w:rsidR="00F21367">
        <w:rPr>
          <w:rFonts w:ascii="PT Astra Serif" w:hAnsi="PT Astra Serif"/>
          <w:sz w:val="28"/>
          <w:szCs w:val="28"/>
        </w:rPr>
        <w:br/>
      </w:r>
      <w:r w:rsidRPr="000B279F">
        <w:rPr>
          <w:rFonts w:ascii="PT Astra Serif" w:hAnsi="PT Astra Serif"/>
          <w:sz w:val="28"/>
          <w:szCs w:val="28"/>
        </w:rPr>
        <w:lastRenderedPageBreak/>
        <w:t>на приобретение в собственность земельных участков ограничено законодательством Российской Федерации, равен сумме</w:t>
      </w:r>
      <w:r w:rsidR="00F21367">
        <w:rPr>
          <w:rFonts w:ascii="PT Astra Serif" w:hAnsi="PT Astra Serif"/>
          <w:sz w:val="28"/>
          <w:szCs w:val="28"/>
        </w:rPr>
        <w:t xml:space="preserve"> земельного налога, взимаемого </w:t>
      </w:r>
      <w:r w:rsidRPr="000B279F">
        <w:rPr>
          <w:rFonts w:ascii="PT Astra Serif" w:hAnsi="PT Astra Serif"/>
          <w:sz w:val="28"/>
          <w:szCs w:val="28"/>
        </w:rPr>
        <w:t xml:space="preserve">с предназначенных для использования в сходных целях </w:t>
      </w:r>
      <w:r w:rsidR="00F21367">
        <w:rPr>
          <w:rFonts w:ascii="PT Astra Serif" w:hAnsi="PT Astra Serif"/>
          <w:sz w:val="28"/>
          <w:szCs w:val="28"/>
        </w:rPr>
        <w:br/>
      </w:r>
      <w:r w:rsidRPr="000B279F">
        <w:rPr>
          <w:rFonts w:ascii="PT Astra Serif" w:hAnsi="PT Astra Serif"/>
          <w:sz w:val="28"/>
          <w:szCs w:val="28"/>
        </w:rPr>
        <w:t>и занимаемых зданиями и 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:rsidR="000B279F" w:rsidRPr="00721FFB" w:rsidRDefault="000B279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B279F">
        <w:rPr>
          <w:rFonts w:ascii="PT Astra Serif" w:hAnsi="PT Astra Serif"/>
          <w:sz w:val="28"/>
          <w:szCs w:val="28"/>
        </w:rPr>
        <w:t>2.4.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 Размер 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ежегодной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арендной платы за земельные участки, предназначенные для размещения гаражей для собственных нужд, индивидуальных и кооперативных погребов, устанавливается равным </w:t>
      </w:r>
      <w:r w:rsidR="00721FFB" w:rsidRP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50 процентам разме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ра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арендной платы, определённого в соответствии </w:t>
      </w:r>
      <w:r w:rsidR="00721FFB" w:rsidRP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с пунктом 2.1 настоящего раздела.</w:t>
      </w:r>
    </w:p>
    <w:p w:rsidR="000B279F" w:rsidRPr="00721FFB" w:rsidRDefault="000B279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21FFB">
        <w:rPr>
          <w:rFonts w:ascii="PT Astra Serif" w:hAnsi="PT Astra Serif"/>
          <w:spacing w:val="-4"/>
          <w:sz w:val="28"/>
          <w:szCs w:val="28"/>
        </w:rPr>
        <w:t xml:space="preserve">Размер 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ежегодной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арендной платы за земельные участки, предоставленные в аренду садоводческим 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или огородническим некоммерческим </w:t>
      </w:r>
      <w:r w:rsidRPr="00721FFB">
        <w:rPr>
          <w:rFonts w:ascii="PT Astra Serif" w:hAnsi="PT Astra Serif"/>
          <w:spacing w:val="-4"/>
          <w:sz w:val="28"/>
          <w:szCs w:val="28"/>
        </w:rPr>
        <w:t>товариществам, находящимся в оползневой и подтоп</w:t>
      </w:r>
      <w:r w:rsidR="003203DC" w:rsidRPr="00721FFB">
        <w:rPr>
          <w:rFonts w:ascii="PT Astra Serif" w:hAnsi="PT Astra Serif"/>
          <w:spacing w:val="-4"/>
          <w:sz w:val="28"/>
          <w:szCs w:val="28"/>
        </w:rPr>
        <w:t xml:space="preserve">ляемой зонах, устанавливается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равным </w:t>
      </w:r>
      <w:r w:rsidR="00BC33E8">
        <w:rPr>
          <w:rFonts w:ascii="PT Astra Serif" w:hAnsi="PT Astra Serif"/>
          <w:spacing w:val="-4"/>
          <w:sz w:val="28"/>
          <w:szCs w:val="28"/>
        </w:rPr>
        <w:br/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10 процентам размера 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арендной платы, определённого в соответствии </w:t>
      </w:r>
      <w:r w:rsidR="00BC33E8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с пунктом 2.1 настоящего раздела, при условии представления этими товариществами подтверждающих указанные обстоятельства документов, выданных уполномоченными организациями.</w:t>
      </w:r>
      <w:proofErr w:type="gramEnd"/>
    </w:p>
    <w:p w:rsidR="000B279F" w:rsidRPr="00721FFB" w:rsidRDefault="000B279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21FFB">
        <w:rPr>
          <w:rFonts w:ascii="PT Astra Serif" w:hAnsi="PT Astra Serif"/>
          <w:spacing w:val="-4"/>
          <w:sz w:val="28"/>
          <w:szCs w:val="28"/>
        </w:rPr>
        <w:t>2.5. В случае осуществления арендатором одновременно нескольких видов экономической деятельности и (или) использования им земельного участка одновременно в соответствии с несколькими видами разрешённого использования применяется наибольший разм</w:t>
      </w:r>
      <w:r w:rsidR="00546D51" w:rsidRPr="00721FFB">
        <w:rPr>
          <w:rFonts w:ascii="PT Astra Serif" w:hAnsi="PT Astra Serif"/>
          <w:spacing w:val="-4"/>
          <w:sz w:val="28"/>
          <w:szCs w:val="28"/>
        </w:rPr>
        <w:t>ер арендной платы, определённый</w:t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 в соответствии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>с пунктом 2.1 настоящего раздела.</w:t>
      </w:r>
    </w:p>
    <w:p w:rsidR="00526712" w:rsidRPr="00721FFB" w:rsidRDefault="000B279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B279F">
        <w:rPr>
          <w:rFonts w:ascii="PT Astra Serif" w:hAnsi="PT Astra Serif"/>
          <w:sz w:val="28"/>
          <w:szCs w:val="28"/>
        </w:rPr>
        <w:t xml:space="preserve">2.6. </w:t>
      </w:r>
      <w:proofErr w:type="gramStart"/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В случае поступления в исполнительный орган Ульяновской области или орган местного самоуправления муниципального образования Ульяновской области, уполномоченный на предоставление земельного участка,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от федерального органа исполнительной власти, уполномоченного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на осуществление государственного земельного контроля (надзора), органа местного самоуправления муниципального образования Ульяновской области, уполномоченного на осуществление муниципального земельного контроля, информации о неиспользовании земельного участка, предназначенного </w:t>
      </w:r>
      <w:r w:rsidR="005704BA" w:rsidRPr="00721FFB">
        <w:rPr>
          <w:rFonts w:ascii="PT Astra Serif" w:hAnsi="PT Astra Serif"/>
          <w:spacing w:val="-4"/>
          <w:sz w:val="28"/>
          <w:szCs w:val="28"/>
        </w:rPr>
        <w:br/>
        <w:t>для ведения сельского хо</w:t>
      </w:r>
      <w:r w:rsidR="00721FFB" w:rsidRPr="00721FFB">
        <w:rPr>
          <w:rFonts w:ascii="PT Astra Serif" w:hAnsi="PT Astra Serif"/>
          <w:spacing w:val="-4"/>
          <w:sz w:val="28"/>
          <w:szCs w:val="28"/>
        </w:rPr>
        <w:t>зяйства, по целевому назначению</w:t>
      </w:r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 или</w:t>
      </w:r>
      <w:proofErr w:type="gramEnd"/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5704BA" w:rsidRPr="00721FFB">
        <w:rPr>
          <w:rFonts w:ascii="PT Astra Serif" w:hAnsi="PT Astra Serif"/>
          <w:spacing w:val="-4"/>
          <w:sz w:val="28"/>
          <w:szCs w:val="28"/>
        </w:rPr>
        <w:t>использовании его с нарушением требований, установленных законодательс</w:t>
      </w:r>
      <w:r w:rsidR="00721FFB" w:rsidRPr="00721FFB">
        <w:rPr>
          <w:rFonts w:ascii="PT Astra Serif" w:hAnsi="PT Astra Serif"/>
          <w:spacing w:val="-4"/>
          <w:sz w:val="28"/>
          <w:szCs w:val="28"/>
        </w:rPr>
        <w:t>твом Российской Федерации, повлё</w:t>
      </w:r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кшим за собой существенное снижение плодородия почв земель сельскохозяйственного назначения или причинение вреда окружающей среде, размер 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ежегодной </w:t>
      </w:r>
      <w:r w:rsidR="005704BA" w:rsidRPr="00721FFB">
        <w:rPr>
          <w:rFonts w:ascii="PT Astra Serif" w:hAnsi="PT Astra Serif"/>
          <w:spacing w:val="-4"/>
          <w:sz w:val="28"/>
          <w:szCs w:val="28"/>
        </w:rPr>
        <w:t xml:space="preserve">арендной платы за такой земельный участок со дня выявления нарушения до дня его устранения устанавливается равным десятикратному размеру налоговой ставки земельного налога, подлежащей применению </w:t>
      </w:r>
      <w:r w:rsidR="008E4C0A">
        <w:rPr>
          <w:rFonts w:ascii="PT Astra Serif" w:hAnsi="PT Astra Serif"/>
          <w:spacing w:val="-4"/>
          <w:sz w:val="28"/>
          <w:szCs w:val="28"/>
        </w:rPr>
        <w:br/>
      </w:r>
      <w:r w:rsidR="005704BA" w:rsidRPr="00721FFB">
        <w:rPr>
          <w:rFonts w:ascii="PT Astra Serif" w:hAnsi="PT Astra Serif"/>
          <w:spacing w:val="-4"/>
          <w:sz w:val="28"/>
          <w:szCs w:val="28"/>
        </w:rPr>
        <w:t>в отношении указанного земельного участка.</w:t>
      </w:r>
      <w:proofErr w:type="gramEnd"/>
    </w:p>
    <w:p w:rsidR="00526712" w:rsidRPr="00721FFB" w:rsidRDefault="005704BA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21FFB">
        <w:rPr>
          <w:rFonts w:ascii="PT Astra Serif" w:hAnsi="PT Astra Serif"/>
          <w:spacing w:val="-4"/>
          <w:sz w:val="28"/>
          <w:szCs w:val="28"/>
        </w:rPr>
        <w:t>2.7</w:t>
      </w:r>
      <w:r w:rsidR="00767A6D" w:rsidRPr="00721FFB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5F12BE" w:rsidRPr="00721FFB">
        <w:rPr>
          <w:rFonts w:ascii="PT Astra Serif" w:hAnsi="PT Astra Serif"/>
          <w:spacing w:val="-4"/>
          <w:sz w:val="28"/>
          <w:szCs w:val="28"/>
        </w:rPr>
        <w:t xml:space="preserve">Размер </w:t>
      </w:r>
      <w:r w:rsidR="00787421" w:rsidRPr="00721FFB">
        <w:rPr>
          <w:rFonts w:ascii="PT Astra Serif" w:hAnsi="PT Astra Serif"/>
          <w:spacing w:val="-4"/>
          <w:sz w:val="28"/>
          <w:szCs w:val="28"/>
        </w:rPr>
        <w:t xml:space="preserve">ежегодной </w:t>
      </w:r>
      <w:r w:rsidR="005F12BE" w:rsidRPr="00721FFB">
        <w:rPr>
          <w:rFonts w:ascii="PT Astra Serif" w:hAnsi="PT Astra Serif"/>
          <w:spacing w:val="-4"/>
          <w:sz w:val="28"/>
          <w:szCs w:val="28"/>
        </w:rPr>
        <w:t>арендной платы</w:t>
      </w:r>
      <w:r w:rsidR="0008727F" w:rsidRPr="00721FF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F12BE" w:rsidRPr="00721FFB">
        <w:rPr>
          <w:rFonts w:ascii="PT Astra Serif" w:hAnsi="PT Astra Serif"/>
          <w:spacing w:val="-4"/>
          <w:sz w:val="28"/>
          <w:szCs w:val="28"/>
        </w:rPr>
        <w:t>за земельные</w:t>
      </w:r>
      <w:r w:rsidR="0008727F" w:rsidRPr="00721FF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F12BE" w:rsidRPr="00721FFB">
        <w:rPr>
          <w:rFonts w:ascii="PT Astra Serif" w:hAnsi="PT Astra Serif"/>
          <w:spacing w:val="-4"/>
          <w:sz w:val="28"/>
          <w:szCs w:val="28"/>
        </w:rPr>
        <w:t>участки, предназначенные</w:t>
      </w:r>
      <w:r w:rsidR="0008727F" w:rsidRPr="00721FFB">
        <w:rPr>
          <w:rFonts w:ascii="PT Astra Serif" w:hAnsi="PT Astra Serif"/>
          <w:spacing w:val="-4"/>
          <w:sz w:val="28"/>
          <w:szCs w:val="28"/>
        </w:rPr>
        <w:t xml:space="preserve"> для размещения нестационарных торговых объектов, устанавливается </w:t>
      </w:r>
      <w:r w:rsidR="00DB3FF7" w:rsidRPr="00721FFB">
        <w:rPr>
          <w:rFonts w:ascii="PT Astra Serif" w:hAnsi="PT Astra Serif"/>
          <w:spacing w:val="-4"/>
          <w:sz w:val="28"/>
          <w:szCs w:val="28"/>
        </w:rPr>
        <w:t>равным</w:t>
      </w:r>
      <w:r w:rsidR="0008727F" w:rsidRPr="00721FFB">
        <w:rPr>
          <w:rFonts w:ascii="PT Astra Serif" w:hAnsi="PT Astra Serif"/>
          <w:spacing w:val="-4"/>
          <w:sz w:val="28"/>
          <w:szCs w:val="28"/>
        </w:rPr>
        <w:t>:</w:t>
      </w:r>
    </w:p>
    <w:p w:rsidR="00526712" w:rsidRDefault="0008727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 </w:t>
      </w:r>
      <w:r w:rsidR="00DB3FF7">
        <w:rPr>
          <w:rFonts w:ascii="PT Astra Serif" w:hAnsi="PT Astra Serif"/>
          <w:sz w:val="28"/>
          <w:szCs w:val="28"/>
        </w:rPr>
        <w:t>процентам</w:t>
      </w:r>
      <w:r>
        <w:rPr>
          <w:rFonts w:ascii="PT Astra Serif" w:hAnsi="PT Astra Serif"/>
          <w:sz w:val="28"/>
          <w:szCs w:val="28"/>
        </w:rPr>
        <w:t xml:space="preserve"> кадастровой стоимости </w:t>
      </w:r>
      <w:r w:rsidR="00DB3FF7">
        <w:rPr>
          <w:rFonts w:ascii="PT Astra Serif" w:hAnsi="PT Astra Serif"/>
          <w:sz w:val="28"/>
          <w:szCs w:val="28"/>
        </w:rPr>
        <w:t xml:space="preserve">таких земельных участков, если они расположены </w:t>
      </w:r>
      <w:r w:rsidR="00DB3FF7">
        <w:rPr>
          <w:rFonts w:ascii="PT Astra Serif" w:hAnsi="PT Astra Serif" w:cs="Arial"/>
          <w:sz w:val="28"/>
          <w:szCs w:val="28"/>
        </w:rPr>
        <w:t>в границах территорий</w:t>
      </w:r>
      <w:r w:rsidR="00767A6D">
        <w:rPr>
          <w:rFonts w:ascii="PT Astra Serif" w:hAnsi="PT Astra Serif" w:cs="Arial"/>
          <w:sz w:val="28"/>
          <w:szCs w:val="28"/>
        </w:rPr>
        <w:t xml:space="preserve"> городских округов</w:t>
      </w:r>
      <w:r>
        <w:rPr>
          <w:rFonts w:ascii="PT Astra Serif" w:hAnsi="PT Astra Serif" w:cs="Arial"/>
          <w:sz w:val="28"/>
          <w:szCs w:val="28"/>
        </w:rPr>
        <w:t xml:space="preserve"> Ульяновской области;</w:t>
      </w:r>
    </w:p>
    <w:p w:rsidR="00526712" w:rsidRDefault="0008727F" w:rsidP="00721FFB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 </w:t>
      </w:r>
      <w:r w:rsidR="00DB3FF7">
        <w:rPr>
          <w:rFonts w:ascii="PT Astra Serif" w:hAnsi="PT Astra Serif"/>
          <w:sz w:val="28"/>
          <w:szCs w:val="28"/>
        </w:rPr>
        <w:t>процентам</w:t>
      </w:r>
      <w:r>
        <w:rPr>
          <w:rFonts w:ascii="PT Astra Serif" w:hAnsi="PT Astra Serif"/>
          <w:sz w:val="28"/>
          <w:szCs w:val="28"/>
        </w:rPr>
        <w:t xml:space="preserve"> кадастровой стоимости </w:t>
      </w:r>
      <w:r w:rsidR="00DB3FF7">
        <w:rPr>
          <w:rFonts w:ascii="PT Astra Serif" w:hAnsi="PT Astra Serif"/>
          <w:sz w:val="28"/>
          <w:szCs w:val="28"/>
        </w:rPr>
        <w:t>таких земельных участков, если они расположены в границах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="00DB3FF7">
        <w:rPr>
          <w:rFonts w:ascii="PT Astra Serif" w:hAnsi="PT Astra Serif"/>
          <w:sz w:val="28"/>
          <w:szCs w:val="28"/>
        </w:rPr>
        <w:t>других</w:t>
      </w:r>
      <w:r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767A6D">
        <w:rPr>
          <w:rFonts w:ascii="PT Astra Serif" w:hAnsi="PT Astra Serif"/>
          <w:sz w:val="28"/>
          <w:szCs w:val="28"/>
        </w:rPr>
        <w:t>;</w:t>
      </w:r>
      <w:proofErr w:type="gramEnd"/>
    </w:p>
    <w:p w:rsidR="000B279F" w:rsidRPr="000B279F" w:rsidRDefault="009D209B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08727F">
        <w:rPr>
          <w:rFonts w:ascii="PT Astra Serif" w:hAnsi="PT Astra Serif"/>
          <w:sz w:val="28"/>
          <w:szCs w:val="28"/>
        </w:rPr>
        <w:t xml:space="preserve">) </w:t>
      </w:r>
      <w:r w:rsidR="000B279F" w:rsidRPr="000B279F">
        <w:rPr>
          <w:rFonts w:ascii="PT Astra Serif" w:hAnsi="PT Astra Serif"/>
          <w:sz w:val="28"/>
          <w:szCs w:val="28"/>
        </w:rPr>
        <w:t>в разделе 3:</w:t>
      </w:r>
    </w:p>
    <w:p w:rsidR="000B279F" w:rsidRPr="000B279F" w:rsidRDefault="00546D51" w:rsidP="000B279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B279F" w:rsidRPr="000B279F">
        <w:rPr>
          <w:rFonts w:ascii="PT Astra Serif" w:hAnsi="PT Astra Serif"/>
          <w:sz w:val="28"/>
          <w:szCs w:val="28"/>
        </w:rPr>
        <w:t>в пункте 3.1:</w:t>
      </w:r>
    </w:p>
    <w:p w:rsidR="000B279F" w:rsidRPr="00721FFB" w:rsidRDefault="000B279F" w:rsidP="000B279F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21FFB">
        <w:rPr>
          <w:rFonts w:ascii="PT Astra Serif" w:hAnsi="PT Astra Serif"/>
          <w:spacing w:val="-4"/>
          <w:sz w:val="28"/>
          <w:szCs w:val="28"/>
        </w:rPr>
        <w:t xml:space="preserve">в подпункте 3.1.1 слова «за исключением ведения» заменить словами </w:t>
      </w:r>
      <w:r w:rsidR="00721FFB">
        <w:rPr>
          <w:rFonts w:ascii="PT Astra Serif" w:hAnsi="PT Astra Serif"/>
          <w:spacing w:val="-4"/>
          <w:sz w:val="28"/>
          <w:szCs w:val="28"/>
        </w:rPr>
        <w:br/>
      </w:r>
      <w:r w:rsidRPr="00721FFB">
        <w:rPr>
          <w:rFonts w:ascii="PT Astra Serif" w:hAnsi="PT Astra Serif"/>
          <w:spacing w:val="-4"/>
          <w:sz w:val="28"/>
          <w:szCs w:val="28"/>
        </w:rPr>
        <w:t xml:space="preserve">«не связанной с ведением», слово «(включительно)» исключить, слово </w:t>
      </w:r>
      <w:r w:rsidR="007F44D5" w:rsidRPr="00721FFB">
        <w:rPr>
          <w:rFonts w:ascii="PT Astra Serif" w:hAnsi="PT Astra Serif"/>
          <w:spacing w:val="-4"/>
          <w:sz w:val="28"/>
          <w:szCs w:val="28"/>
        </w:rPr>
        <w:t>«отчётным» заменить словом «истё</w:t>
      </w:r>
      <w:r w:rsidRPr="00721FFB">
        <w:rPr>
          <w:rFonts w:ascii="PT Astra Serif" w:hAnsi="PT Astra Serif"/>
          <w:spacing w:val="-4"/>
          <w:sz w:val="28"/>
          <w:szCs w:val="28"/>
        </w:rPr>
        <w:t>кшим»;</w:t>
      </w:r>
      <w:proofErr w:type="gramEnd"/>
    </w:p>
    <w:p w:rsidR="000B279F" w:rsidRPr="00721FFB" w:rsidRDefault="000B279F" w:rsidP="000B279F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21FFB">
        <w:rPr>
          <w:rFonts w:ascii="PT Astra Serif" w:hAnsi="PT Astra Serif"/>
          <w:spacing w:val="-4"/>
          <w:sz w:val="28"/>
          <w:szCs w:val="28"/>
        </w:rPr>
        <w:t>подпункт 3.1.3 после слов «участки для» дополнить словом «размещения»;</w:t>
      </w:r>
    </w:p>
    <w:p w:rsidR="00526712" w:rsidRDefault="007D03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46D51">
        <w:rPr>
          <w:rFonts w:ascii="PT Astra Serif" w:hAnsi="PT Astra Serif"/>
          <w:sz w:val="28"/>
          <w:szCs w:val="28"/>
        </w:rPr>
        <w:t xml:space="preserve">) </w:t>
      </w:r>
      <w:r w:rsidR="0008727F">
        <w:rPr>
          <w:rFonts w:ascii="PT Astra Serif" w:hAnsi="PT Astra Serif"/>
          <w:sz w:val="28"/>
          <w:szCs w:val="28"/>
        </w:rPr>
        <w:t>пункт 3.4 изложить в следующей редакции:</w:t>
      </w:r>
    </w:p>
    <w:p w:rsidR="005475CB" w:rsidRDefault="0008727F" w:rsidP="005475C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«3.4. </w:t>
      </w:r>
      <w:r w:rsidR="00574C08">
        <w:rPr>
          <w:rFonts w:ascii="PT Astra Serif" w:hAnsi="PT Astra Serif"/>
          <w:sz w:val="28"/>
          <w:szCs w:val="28"/>
        </w:rPr>
        <w:t>П</w:t>
      </w:r>
      <w:r w:rsidR="00574C08" w:rsidRPr="00574C08">
        <w:rPr>
          <w:rFonts w:ascii="PT Astra Serif" w:hAnsi="PT Astra Serif"/>
          <w:sz w:val="28"/>
          <w:szCs w:val="28"/>
        </w:rPr>
        <w:t xml:space="preserve">ересмотр размера арендной платы </w:t>
      </w:r>
      <w:proofErr w:type="gramStart"/>
      <w:r w:rsidR="00574C08">
        <w:rPr>
          <w:rFonts w:ascii="PT Astra Serif" w:hAnsi="PT Astra Serif"/>
          <w:sz w:val="28"/>
          <w:szCs w:val="28"/>
        </w:rPr>
        <w:t xml:space="preserve">за земельные участки </w:t>
      </w:r>
      <w:r w:rsidR="00574C08">
        <w:rPr>
          <w:rFonts w:ascii="PT Astra Serif" w:hAnsi="PT Astra Serif"/>
          <w:sz w:val="28"/>
          <w:szCs w:val="28"/>
        </w:rPr>
        <w:br/>
      </w:r>
      <w:r w:rsidR="00574C08" w:rsidRPr="00574C08">
        <w:rPr>
          <w:rFonts w:ascii="PT Astra Serif" w:hAnsi="PT Astra Serif"/>
          <w:sz w:val="28"/>
          <w:szCs w:val="28"/>
        </w:rPr>
        <w:t>в одностороннем порядке по требованию арендодателя</w:t>
      </w:r>
      <w:r>
        <w:rPr>
          <w:rFonts w:ascii="PT Astra Serif" w:hAnsi="PT Astra Serif"/>
          <w:sz w:val="28"/>
          <w:szCs w:val="28"/>
        </w:rPr>
        <w:t xml:space="preserve"> </w:t>
      </w:r>
      <w:r w:rsidR="00574C08">
        <w:rPr>
          <w:rFonts w:ascii="PT Astra Serif" w:hAnsi="PT Astra Serif"/>
          <w:sz w:val="28"/>
          <w:szCs w:val="28"/>
        </w:rPr>
        <w:t xml:space="preserve">в связи </w:t>
      </w:r>
      <w:r w:rsidR="005475CB">
        <w:rPr>
          <w:rFonts w:ascii="PT Astra Serif" w:hAnsi="PT Astra Serif"/>
          <w:sz w:val="28"/>
          <w:szCs w:val="28"/>
        </w:rPr>
        <w:t>с изменением</w:t>
      </w:r>
      <w:proofErr w:type="gramEnd"/>
      <w:r w:rsidR="005475CB">
        <w:rPr>
          <w:rFonts w:ascii="PT Astra Serif" w:hAnsi="PT Astra Serif"/>
          <w:sz w:val="28"/>
          <w:szCs w:val="28"/>
        </w:rPr>
        <w:t xml:space="preserve"> </w:t>
      </w:r>
      <w:r w:rsidR="00DB3FF7">
        <w:rPr>
          <w:rFonts w:ascii="PT Astra Serif" w:hAnsi="PT Astra Serif"/>
          <w:sz w:val="28"/>
          <w:szCs w:val="28"/>
        </w:rPr>
        <w:t xml:space="preserve">размера </w:t>
      </w:r>
      <w:r w:rsidR="005475CB">
        <w:rPr>
          <w:rFonts w:ascii="PT Astra Serif" w:hAnsi="PT Astra Serif"/>
          <w:sz w:val="28"/>
          <w:szCs w:val="28"/>
        </w:rPr>
        <w:t xml:space="preserve">кадастровой стоимости земельного участка </w:t>
      </w:r>
      <w:r>
        <w:rPr>
          <w:rFonts w:ascii="PT Astra Serif" w:hAnsi="PT Astra Serif"/>
          <w:sz w:val="28"/>
          <w:szCs w:val="28"/>
        </w:rPr>
        <w:t>осуществляется не чаще одного раза в год.</w:t>
      </w:r>
    </w:p>
    <w:p w:rsidR="00526712" w:rsidRDefault="00DB3FF7" w:rsidP="005475C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Значения составных частей</w:t>
      </w:r>
      <w:r w:rsidR="005475CB">
        <w:rPr>
          <w:rFonts w:ascii="PT Astra Serif" w:hAnsi="PT Astra Serif"/>
          <w:sz w:val="28"/>
          <w:szCs w:val="28"/>
        </w:rPr>
        <w:t xml:space="preserve"> формулы, в соответствии с которой определяется размер арендной платы </w:t>
      </w:r>
      <w:r>
        <w:rPr>
          <w:rFonts w:ascii="PT Astra Serif" w:hAnsi="PT Astra Serif"/>
          <w:sz w:val="28"/>
          <w:szCs w:val="28"/>
        </w:rPr>
        <w:t xml:space="preserve">за земельные участки </w:t>
      </w:r>
      <w:r w:rsidR="005475CB">
        <w:rPr>
          <w:rFonts w:ascii="PT Astra Serif" w:hAnsi="PT Astra Serif"/>
          <w:sz w:val="28"/>
          <w:szCs w:val="28"/>
        </w:rPr>
        <w:t xml:space="preserve">(за исключением </w:t>
      </w:r>
      <w:r>
        <w:rPr>
          <w:rFonts w:ascii="PT Astra Serif" w:hAnsi="PT Astra Serif"/>
          <w:sz w:val="28"/>
          <w:szCs w:val="28"/>
        </w:rPr>
        <w:t xml:space="preserve">значения размера </w:t>
      </w:r>
      <w:r w:rsidR="005475CB">
        <w:rPr>
          <w:rFonts w:ascii="PT Astra Serif" w:hAnsi="PT Astra Serif"/>
          <w:sz w:val="28"/>
          <w:szCs w:val="28"/>
        </w:rPr>
        <w:t>кадастровой стоимости</w:t>
      </w:r>
      <w:r>
        <w:rPr>
          <w:rFonts w:ascii="PT Astra Serif" w:hAnsi="PT Astra Serif"/>
          <w:sz w:val="28"/>
          <w:szCs w:val="28"/>
        </w:rPr>
        <w:t xml:space="preserve"> земельного участка, являющегося элементом этой формулы</w:t>
      </w:r>
      <w:r w:rsidR="005475CB">
        <w:rPr>
          <w:rFonts w:ascii="PT Astra Serif" w:hAnsi="PT Astra Serif"/>
          <w:sz w:val="28"/>
          <w:szCs w:val="28"/>
        </w:rPr>
        <w:t xml:space="preserve">), </w:t>
      </w:r>
      <w:r>
        <w:rPr>
          <w:rFonts w:ascii="PT Astra Serif" w:hAnsi="PT Astra Serif"/>
          <w:sz w:val="28"/>
          <w:szCs w:val="28"/>
        </w:rPr>
        <w:t>изменяются</w:t>
      </w:r>
      <w:r w:rsidR="00574C08">
        <w:rPr>
          <w:rFonts w:ascii="PT Astra Serif" w:hAnsi="PT Astra Serif"/>
          <w:sz w:val="28"/>
          <w:szCs w:val="28"/>
        </w:rPr>
        <w:t xml:space="preserve"> в большую сторону </w:t>
      </w:r>
      <w:r w:rsidR="005475CB">
        <w:rPr>
          <w:rFonts w:ascii="PT Astra Serif" w:hAnsi="PT Astra Serif"/>
          <w:sz w:val="28"/>
          <w:szCs w:val="28"/>
        </w:rPr>
        <w:t>не чаще одного раза в три года</w:t>
      </w:r>
      <w:proofErr w:type="gramStart"/>
      <w:r w:rsidR="00FA0AFA">
        <w:rPr>
          <w:rFonts w:ascii="PT Astra Serif" w:hAnsi="PT Astra Serif"/>
          <w:sz w:val="28"/>
          <w:szCs w:val="28"/>
        </w:rPr>
        <w:t>.</w:t>
      </w:r>
      <w:r w:rsidR="0008727F">
        <w:rPr>
          <w:rFonts w:ascii="PT Astra Serif" w:hAnsi="PT Astra Serif"/>
          <w:sz w:val="28"/>
          <w:szCs w:val="28"/>
        </w:rPr>
        <w:t>».</w:t>
      </w:r>
      <w:proofErr w:type="gramEnd"/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526712" w:rsidRDefault="00526712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6712" w:rsidRDefault="0052671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1FFB" w:rsidRDefault="00721FF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6712" w:rsidRDefault="0008727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526712" w:rsidRDefault="0008727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               </w:t>
      </w:r>
      <w:bookmarkStart w:id="0" w:name="_GoBack"/>
      <w:bookmarkEnd w:id="0"/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В.Н.Разумков</w:t>
      </w:r>
    </w:p>
    <w:sectPr w:rsidR="00526712" w:rsidSect="00721FF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6" w:rsidRDefault="00735486">
      <w:r>
        <w:separator/>
      </w:r>
    </w:p>
  </w:endnote>
  <w:endnote w:type="continuationSeparator" w:id="0">
    <w:p w:rsidR="00735486" w:rsidRDefault="0073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B" w:rsidRPr="00721FFB" w:rsidRDefault="00721FFB" w:rsidP="00721FFB">
    <w:pPr>
      <w:pStyle w:val="a6"/>
      <w:jc w:val="right"/>
      <w:rPr>
        <w:rFonts w:ascii="PT Astra Serif" w:hAnsi="PT Astra Serif"/>
        <w:sz w:val="16"/>
        <w:szCs w:val="16"/>
      </w:rPr>
    </w:pPr>
    <w:r w:rsidRPr="00721FFB">
      <w:rPr>
        <w:rFonts w:ascii="PT Astra Serif" w:hAnsi="PT Astra Serif"/>
        <w:sz w:val="16"/>
        <w:szCs w:val="16"/>
      </w:rPr>
      <w:t>2909аш3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6" w:rsidRDefault="00735486">
      <w:r>
        <w:separator/>
      </w:r>
    </w:p>
  </w:footnote>
  <w:footnote w:type="continuationSeparator" w:id="0">
    <w:p w:rsidR="00735486" w:rsidRDefault="0073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27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21FFB" w:rsidRPr="00721FFB" w:rsidRDefault="00721FF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21FFB">
          <w:rPr>
            <w:rFonts w:ascii="PT Astra Serif" w:hAnsi="PT Astra Serif"/>
            <w:sz w:val="28"/>
            <w:szCs w:val="28"/>
          </w:rPr>
          <w:fldChar w:fldCharType="begin"/>
        </w:r>
        <w:r w:rsidRPr="00721FFB">
          <w:rPr>
            <w:rFonts w:ascii="PT Astra Serif" w:hAnsi="PT Astra Serif"/>
            <w:sz w:val="28"/>
            <w:szCs w:val="28"/>
          </w:rPr>
          <w:instrText>PAGE   \* MERGEFORMAT</w:instrText>
        </w:r>
        <w:r w:rsidRPr="00721FFB">
          <w:rPr>
            <w:rFonts w:ascii="PT Astra Serif" w:hAnsi="PT Astra Serif"/>
            <w:sz w:val="28"/>
            <w:szCs w:val="28"/>
          </w:rPr>
          <w:fldChar w:fldCharType="separate"/>
        </w:r>
        <w:r w:rsidR="00DB5D4B">
          <w:rPr>
            <w:rFonts w:ascii="PT Astra Serif" w:hAnsi="PT Astra Serif"/>
            <w:noProof/>
            <w:sz w:val="28"/>
            <w:szCs w:val="28"/>
          </w:rPr>
          <w:t>4</w:t>
        </w:r>
        <w:r w:rsidRPr="00721F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hideGrammaticalErrors/>
  <w:proofState w:spelling="clean" w:grammar="clean"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2"/>
    <w:rsid w:val="00043E97"/>
    <w:rsid w:val="00047F61"/>
    <w:rsid w:val="0008727F"/>
    <w:rsid w:val="000B1CA9"/>
    <w:rsid w:val="000B279F"/>
    <w:rsid w:val="001058BC"/>
    <w:rsid w:val="001260EE"/>
    <w:rsid w:val="00210E60"/>
    <w:rsid w:val="003203DC"/>
    <w:rsid w:val="00325EBA"/>
    <w:rsid w:val="00342CD4"/>
    <w:rsid w:val="003D059A"/>
    <w:rsid w:val="004103C1"/>
    <w:rsid w:val="00526712"/>
    <w:rsid w:val="00546D51"/>
    <w:rsid w:val="005475CB"/>
    <w:rsid w:val="005704BA"/>
    <w:rsid w:val="00574C08"/>
    <w:rsid w:val="005F12BE"/>
    <w:rsid w:val="0064579D"/>
    <w:rsid w:val="00721FFB"/>
    <w:rsid w:val="00735486"/>
    <w:rsid w:val="00767A6D"/>
    <w:rsid w:val="00787421"/>
    <w:rsid w:val="007D034F"/>
    <w:rsid w:val="007F44D5"/>
    <w:rsid w:val="0089548D"/>
    <w:rsid w:val="008A5E50"/>
    <w:rsid w:val="008E4C0A"/>
    <w:rsid w:val="009D209B"/>
    <w:rsid w:val="00BA3EF7"/>
    <w:rsid w:val="00BA5095"/>
    <w:rsid w:val="00BC33E8"/>
    <w:rsid w:val="00BD4377"/>
    <w:rsid w:val="00D656C4"/>
    <w:rsid w:val="00D67D72"/>
    <w:rsid w:val="00DB3FF7"/>
    <w:rsid w:val="00DB5D4B"/>
    <w:rsid w:val="00E15305"/>
    <w:rsid w:val="00F21367"/>
    <w:rsid w:val="00F536AD"/>
    <w:rsid w:val="00F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9D209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FFB"/>
  </w:style>
  <w:style w:type="character" w:customStyle="1" w:styleId="a4">
    <w:name w:val="Верхний колонтитул Знак"/>
    <w:basedOn w:val="a0"/>
    <w:link w:val="a3"/>
    <w:uiPriority w:val="99"/>
    <w:rsid w:val="00721FFB"/>
  </w:style>
  <w:style w:type="paragraph" w:styleId="a8">
    <w:name w:val="Balloon Text"/>
    <w:basedOn w:val="a"/>
    <w:link w:val="a9"/>
    <w:uiPriority w:val="99"/>
    <w:semiHidden/>
    <w:unhideWhenUsed/>
    <w:rsid w:val="008E4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9D209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FFB"/>
  </w:style>
  <w:style w:type="character" w:customStyle="1" w:styleId="a4">
    <w:name w:val="Верхний колонтитул Знак"/>
    <w:basedOn w:val="a0"/>
    <w:link w:val="a3"/>
    <w:uiPriority w:val="99"/>
    <w:rsid w:val="00721FFB"/>
  </w:style>
  <w:style w:type="paragraph" w:styleId="a8">
    <w:name w:val="Balloon Text"/>
    <w:basedOn w:val="a"/>
    <w:link w:val="a9"/>
    <w:uiPriority w:val="99"/>
    <w:semiHidden/>
    <w:unhideWhenUsed/>
    <w:rsid w:val="008E4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5FFA-CA14-4FFB-BF8D-47BEFD68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2020-06-23T08:01:00Z</cp:lastPrinted>
  <dcterms:created xsi:type="dcterms:W3CDTF">2022-09-29T11:45:00Z</dcterms:created>
  <dcterms:modified xsi:type="dcterms:W3CDTF">2022-12-12T10:45:00Z</dcterms:modified>
  <cp:version>0900.0000.01</cp:version>
</cp:coreProperties>
</file>