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1716F" w:rsidRPr="00CE1124" w:rsidTr="009D58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1716F" w:rsidRPr="00CE1124" w:rsidRDefault="0071716F" w:rsidP="009D58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1716F" w:rsidRPr="00CE1124" w:rsidTr="009D58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1716F" w:rsidRPr="00CE1124" w:rsidRDefault="0071716F" w:rsidP="009D58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1716F" w:rsidRPr="00CE1124" w:rsidTr="009D589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1716F" w:rsidRPr="00CE1124" w:rsidRDefault="0071716F" w:rsidP="0071716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1716F" w:rsidRPr="00CE1124" w:rsidRDefault="0071716F" w:rsidP="009D589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773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84AFA" w:rsidRPr="007F02FC" w:rsidRDefault="00D84AFA">
      <w:pPr>
        <w:jc w:val="center"/>
        <w:rPr>
          <w:rFonts w:ascii="PT Astra Serif" w:hAnsi="PT Astra Serif"/>
          <w:sz w:val="28"/>
          <w:szCs w:val="28"/>
        </w:rPr>
      </w:pPr>
    </w:p>
    <w:p w:rsidR="007F02FC" w:rsidRDefault="007F02FC">
      <w:pPr>
        <w:jc w:val="center"/>
        <w:rPr>
          <w:rFonts w:ascii="PT Astra Serif" w:hAnsi="PT Astra Serif"/>
          <w:sz w:val="28"/>
          <w:szCs w:val="28"/>
        </w:rPr>
      </w:pPr>
    </w:p>
    <w:p w:rsidR="0071716F" w:rsidRPr="007F02FC" w:rsidRDefault="0071716F">
      <w:pPr>
        <w:jc w:val="center"/>
        <w:rPr>
          <w:rFonts w:ascii="PT Astra Serif" w:hAnsi="PT Astra Serif"/>
          <w:sz w:val="28"/>
          <w:szCs w:val="28"/>
        </w:rPr>
      </w:pPr>
    </w:p>
    <w:p w:rsidR="007F02FC" w:rsidRPr="007F02FC" w:rsidRDefault="007F02FC" w:rsidP="00A20498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D84AFA" w:rsidRPr="007F02FC" w:rsidRDefault="00A90A0F" w:rsidP="007F02FC">
      <w:pPr>
        <w:jc w:val="center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>Об особенностях разрешительных режимов</w:t>
      </w:r>
    </w:p>
    <w:p w:rsidR="00D84AFA" w:rsidRPr="007F02FC" w:rsidRDefault="00A90A0F" w:rsidP="007F02FC">
      <w:pPr>
        <w:jc w:val="center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>в сфере торговли на территории Ульяновской области</w:t>
      </w:r>
    </w:p>
    <w:p w:rsidR="00D84AFA" w:rsidRPr="007F02FC" w:rsidRDefault="00D84AFA" w:rsidP="007F02FC">
      <w:pPr>
        <w:ind w:firstLine="709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В соответствии с </w:t>
      </w:r>
      <w:hyperlink r:id="rId8">
        <w:r w:rsidRPr="007F02FC">
          <w:rPr>
            <w:rFonts w:ascii="PT Astra Serif" w:eastAsia="PT Astra Serif" w:hAnsi="PT Astra Serif" w:cs="PT Astra Serif"/>
            <w:color w:val="000000"/>
            <w:sz w:val="28"/>
            <w:szCs w:val="28"/>
          </w:rPr>
          <w:t>постановлением</w:t>
        </w:r>
      </w:hyperlink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Правительства Российской Федерации от 12.03.2022</w:t>
      </w:r>
      <w:r w:rsidR="007F02F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№ 353 «Об особенностях разрешительной деятельности</w:t>
      </w:r>
      <w:r w:rsidRPr="007F02FC">
        <w:rPr>
          <w:rFonts w:ascii="PT Astra Serif" w:hAnsi="PT Astra Serif" w:cs="PT Astra Serif"/>
          <w:sz w:val="28"/>
          <w:szCs w:val="28"/>
        </w:rPr>
        <w:br/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в Российской Федерации в 2022 и 2023 годах» Правительство Ульяновской области </w:t>
      </w: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о с т а н о в л я е т:</w:t>
      </w: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1. Продлить на 12 месяцев без проведения торгов сроки действия договоров на размещение нестационарных торговых объектов и объектов                                  для осуществления развозной торговли, включая договоры аренды                           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 муниципального образов</w:t>
      </w:r>
      <w:r w:rsidR="00FE35B6">
        <w:rPr>
          <w:rFonts w:ascii="PT Astra Serif" w:eastAsia="PT Astra Serif" w:hAnsi="PT Astra Serif" w:cs="PT Astra Serif"/>
          <w:sz w:val="28"/>
          <w:szCs w:val="28"/>
        </w:rPr>
        <w:t xml:space="preserve">ания Ульяновской области, </w:t>
      </w:r>
      <w:proofErr w:type="gramStart"/>
      <w:r w:rsidR="00FE35B6">
        <w:rPr>
          <w:rFonts w:ascii="PT Astra Serif" w:eastAsia="PT Astra Serif" w:hAnsi="PT Astra Serif" w:cs="PT Astra Serif"/>
          <w:sz w:val="28"/>
          <w:szCs w:val="28"/>
        </w:rPr>
        <w:t>сроки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действия которых истекают с 14 марта 2022 года по 31 декабря 2026 года.</w:t>
      </w: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2. Продлить на 12 месяцев сроки действия разрешений на право организации рынков, а также на право организации и проведения ярмарок, </w:t>
      </w: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>сроки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действия которых истекают с 14 марта 2022 года по 31 декабря 2026 года.</w:t>
      </w: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3. Утвердить прилагаемое Положение о порядке и условиях продления                            без проведения торгов сроков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                 на земельных участках, в зданиях, строениях, сооружениях, находящихся                  в государственной собственности Ульяновской области или муниципальной собственности муниципального образования Ульяновской области, </w:t>
      </w:r>
      <w:proofErr w:type="gramStart"/>
      <w:r w:rsidR="00FE35B6">
        <w:rPr>
          <w:rFonts w:ascii="PT Astra Serif" w:eastAsia="PT Astra Serif" w:hAnsi="PT Astra Serif" w:cs="PT Astra Serif"/>
          <w:sz w:val="28"/>
          <w:szCs w:val="28"/>
        </w:rPr>
        <w:t>сроки</w:t>
      </w:r>
      <w:proofErr w:type="gramEnd"/>
      <w:r w:rsidR="00FE35B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действия которых истекают с 14 марта 2022 года по 31 декабря 2026 года.</w:t>
      </w:r>
    </w:p>
    <w:p w:rsidR="00D84AFA" w:rsidRPr="007F02FC" w:rsidRDefault="00A90A0F">
      <w:pPr>
        <w:pStyle w:val="ConsPlusNormal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14 марта 2022 года.</w:t>
      </w:r>
    </w:p>
    <w:p w:rsidR="00D84AFA" w:rsidRPr="007F02FC" w:rsidRDefault="00D84AFA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bCs w:val="0"/>
          <w:sz w:val="28"/>
          <w:szCs w:val="28"/>
        </w:rPr>
      </w:pPr>
    </w:p>
    <w:p w:rsidR="00D84AFA" w:rsidRDefault="00D84AFA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bCs w:val="0"/>
          <w:sz w:val="28"/>
          <w:szCs w:val="28"/>
        </w:rPr>
      </w:pPr>
    </w:p>
    <w:p w:rsidR="007F02FC" w:rsidRPr="007F02FC" w:rsidRDefault="007F02FC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bCs w:val="0"/>
          <w:sz w:val="28"/>
          <w:szCs w:val="28"/>
        </w:rPr>
      </w:pPr>
    </w:p>
    <w:p w:rsidR="00D84AFA" w:rsidRPr="007F02FC" w:rsidRDefault="00A90A0F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bCs w:val="0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 w:val="0"/>
          <w:bCs w:val="0"/>
          <w:sz w:val="28"/>
          <w:szCs w:val="28"/>
        </w:rPr>
        <w:t>Председатель</w:t>
      </w:r>
    </w:p>
    <w:p w:rsidR="00D84AFA" w:rsidRPr="007F02FC" w:rsidRDefault="00A90A0F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bCs w:val="0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 w:val="0"/>
          <w:bCs w:val="0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F02FC">
        <w:rPr>
          <w:rFonts w:ascii="PT Astra Serif" w:eastAsia="PT Astra Serif" w:hAnsi="PT Astra Serif" w:cs="PT Astra Serif"/>
          <w:b w:val="0"/>
          <w:bCs w:val="0"/>
          <w:sz w:val="28"/>
          <w:szCs w:val="28"/>
        </w:rPr>
        <w:t>В.Н.Разумков</w:t>
      </w:r>
      <w:proofErr w:type="spellEnd"/>
    </w:p>
    <w:p w:rsidR="00D84AFA" w:rsidRPr="007F02FC" w:rsidRDefault="00D84AFA">
      <w:pPr>
        <w:ind w:left="4962"/>
        <w:jc w:val="center"/>
        <w:rPr>
          <w:rFonts w:ascii="PT Astra Serif" w:hAnsi="PT Astra Serif"/>
          <w:sz w:val="28"/>
          <w:szCs w:val="28"/>
        </w:rPr>
        <w:sectPr w:rsidR="00D84AFA" w:rsidRPr="007F02FC" w:rsidSect="007F02FC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100"/>
        </w:sectPr>
      </w:pPr>
    </w:p>
    <w:p w:rsidR="00D84AFA" w:rsidRPr="007F02FC" w:rsidRDefault="00A90A0F" w:rsidP="007F02F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lastRenderedPageBreak/>
        <w:t>УТВЕРЖДЕНО</w:t>
      </w:r>
    </w:p>
    <w:p w:rsidR="00D84AFA" w:rsidRPr="007F02FC" w:rsidRDefault="00D84AFA" w:rsidP="007F02FC">
      <w:pPr>
        <w:ind w:left="5670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7F02FC" w:rsidRDefault="007F02FC" w:rsidP="007F02FC">
      <w:pPr>
        <w:ind w:left="5670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постановлением Правительства</w:t>
      </w:r>
    </w:p>
    <w:p w:rsidR="00D84AFA" w:rsidRPr="007F02FC" w:rsidRDefault="00A90A0F" w:rsidP="007F02FC">
      <w:pPr>
        <w:ind w:left="567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Ульяновской области</w:t>
      </w:r>
    </w:p>
    <w:p w:rsidR="00D84AFA" w:rsidRDefault="00D84AFA" w:rsidP="007F02FC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sz w:val="28"/>
          <w:szCs w:val="28"/>
        </w:rPr>
      </w:pPr>
    </w:p>
    <w:p w:rsidR="007F02FC" w:rsidRDefault="007F02FC" w:rsidP="007F02FC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sz w:val="28"/>
          <w:szCs w:val="28"/>
        </w:rPr>
      </w:pPr>
    </w:p>
    <w:p w:rsidR="007F02FC" w:rsidRPr="007F02FC" w:rsidRDefault="007F02FC" w:rsidP="007F02FC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sz w:val="28"/>
          <w:szCs w:val="28"/>
        </w:rPr>
      </w:pPr>
    </w:p>
    <w:p w:rsidR="00D84AFA" w:rsidRPr="007F02FC" w:rsidRDefault="00D84AFA" w:rsidP="007F02FC">
      <w:pPr>
        <w:pStyle w:val="ConsTitle"/>
        <w:widowControl/>
        <w:ind w:right="0"/>
        <w:jc w:val="both"/>
        <w:rPr>
          <w:rFonts w:ascii="PT Astra Serif" w:eastAsia="PT Astra Serif" w:hAnsi="PT Astra Serif" w:cs="PT Astra Serif"/>
          <w:b w:val="0"/>
          <w:sz w:val="28"/>
          <w:szCs w:val="28"/>
        </w:rPr>
      </w:pPr>
    </w:p>
    <w:p w:rsidR="00D84AFA" w:rsidRPr="007F02FC" w:rsidRDefault="00A90A0F" w:rsidP="007F02FC">
      <w:pPr>
        <w:pStyle w:val="2"/>
        <w:numPr>
          <w:ilvl w:val="0"/>
          <w:numId w:val="0"/>
        </w:numPr>
        <w:rPr>
          <w:rFonts w:ascii="PT Astra Serif" w:eastAsia="PT Astra Serif" w:hAnsi="PT Astra Serif" w:cs="PT Astra Serif"/>
          <w:b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>ПОЛОЖЕНИЕ</w:t>
      </w:r>
    </w:p>
    <w:p w:rsidR="00D84AFA" w:rsidRPr="007F02FC" w:rsidRDefault="00A90A0F" w:rsidP="007F02FC">
      <w:pPr>
        <w:pStyle w:val="2"/>
        <w:numPr>
          <w:ilvl w:val="0"/>
          <w:numId w:val="0"/>
        </w:numPr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>о порядке и условиях продления без проведения торгов сроков действия договоров на размещение нестационарных торговых объектов</w:t>
      </w:r>
    </w:p>
    <w:p w:rsidR="00D84AFA" w:rsidRPr="007F02FC" w:rsidRDefault="00A90A0F" w:rsidP="007F02FC">
      <w:pPr>
        <w:pStyle w:val="2"/>
        <w:numPr>
          <w:ilvl w:val="0"/>
          <w:numId w:val="0"/>
        </w:numPr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 xml:space="preserve">и объектов для осуществления развозной торговли, включая договоры аренды для размещения указанных объектов на земельных участках, </w:t>
      </w:r>
      <w:r w:rsidR="007F02FC">
        <w:rPr>
          <w:rFonts w:ascii="PT Astra Serif" w:eastAsia="PT Astra Serif" w:hAnsi="PT Astra Serif" w:cs="PT Astra Serif"/>
          <w:b/>
          <w:sz w:val="28"/>
          <w:szCs w:val="28"/>
        </w:rPr>
        <w:br/>
      </w: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 xml:space="preserve">в зданиях, строениях, сооружениях, находящихся в государственной собственности Ульяновской области или муниципальной собственности муниципального образования Ульяновской области, </w:t>
      </w:r>
      <w:proofErr w:type="gramStart"/>
      <w:r w:rsidRPr="007F02FC">
        <w:rPr>
          <w:rFonts w:ascii="PT Astra Serif" w:eastAsia="PT Astra Serif" w:hAnsi="PT Astra Serif" w:cs="PT Astra Serif"/>
          <w:b/>
          <w:sz w:val="28"/>
          <w:szCs w:val="28"/>
        </w:rPr>
        <w:t>сроки</w:t>
      </w:r>
      <w:proofErr w:type="gramEnd"/>
      <w:r w:rsidRPr="007F02FC">
        <w:rPr>
          <w:rFonts w:ascii="PT Astra Serif" w:eastAsia="PT Astra Serif" w:hAnsi="PT Astra Serif" w:cs="PT Astra Serif"/>
          <w:b/>
          <w:sz w:val="28"/>
          <w:szCs w:val="28"/>
        </w:rPr>
        <w:t xml:space="preserve"> действия которых истекают </w:t>
      </w:r>
      <w:r w:rsidRPr="007F02FC">
        <w:rPr>
          <w:rFonts w:ascii="PT Astra Serif" w:eastAsia="PT Astra Serif" w:hAnsi="PT Astra Serif" w:cs="PT Astra Serif"/>
          <w:b/>
          <w:bCs/>
          <w:sz w:val="28"/>
          <w:szCs w:val="28"/>
        </w:rPr>
        <w:t>с 14 марта 2022 года</w:t>
      </w:r>
      <w:r w:rsidRPr="007F02FC">
        <w:rPr>
          <w:rFonts w:ascii="PT Astra Serif" w:eastAsia="PT Astra Serif" w:hAnsi="PT Astra Serif" w:cs="PT Astra Serif"/>
          <w:b/>
          <w:sz w:val="28"/>
          <w:szCs w:val="28"/>
        </w:rPr>
        <w:t xml:space="preserve"> по 31 декабря 2026 года</w:t>
      </w:r>
    </w:p>
    <w:p w:rsidR="00D84AFA" w:rsidRPr="007F02FC" w:rsidRDefault="00D84AFA">
      <w:pPr>
        <w:ind w:firstLine="709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1. </w:t>
      </w: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>Настоящее Положение устанавливает порядок и условия продления            без проведения торгов сроков действия договоров на размещение нестационарных торговых объектов и объектов для осуществления развозной торговли (далее − НТО),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Ульяновской области или муниципальной собственности муниципального образова</w:t>
      </w:r>
      <w:r w:rsidR="007F02FC">
        <w:rPr>
          <w:rFonts w:ascii="PT Astra Serif" w:eastAsia="PT Astra Serif" w:hAnsi="PT Astra Serif" w:cs="PT Astra Serif"/>
          <w:sz w:val="28"/>
          <w:szCs w:val="28"/>
        </w:rPr>
        <w:t>ния Ульяновской области (далее –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дог</w:t>
      </w:r>
      <w:r w:rsidR="00FE35B6">
        <w:rPr>
          <w:rFonts w:ascii="PT Astra Serif" w:eastAsia="PT Astra Serif" w:hAnsi="PT Astra Serif" w:cs="PT Astra Serif"/>
          <w:sz w:val="28"/>
          <w:szCs w:val="28"/>
        </w:rPr>
        <w:t>оворы на размещение НТО), сроки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действия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>которых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истекают с 14 марта 2022 года по 31 декабря 2026 года.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hAnsi="PT Astra Serif" w:cs="PT Astra Serif"/>
          <w:sz w:val="28"/>
          <w:szCs w:val="28"/>
        </w:rPr>
        <w:t>2. Условием продления срока действия договора на размещение НТО является истечение срока его действия в период с 14 марта 2022 по 31 декабря 2026 года.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7F02FC">
        <w:rPr>
          <w:rFonts w:ascii="PT Astra Serif" w:hAnsi="PT Astra Serif" w:cs="PT Astra Serif"/>
          <w:sz w:val="28"/>
          <w:szCs w:val="28"/>
        </w:rPr>
        <w:t xml:space="preserve">Решение о продлении срока действия договора на размещение НТО принимается исполнительным органом Ульяновской области, уполномоченным </w:t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от имени Ульяновской области осуществлять полномочия собственника                    имущества</w:t>
      </w:r>
      <w:r w:rsid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Ульяновской области (в случае заключения договора</w:t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на размещение НТО с Ульяновской областью), либо органом местного самоуправления муниципального образования Ульяновской области (в случае заключения договора на размещение НТО с муниципальным образованием Ульяновской области) (далее – уполномоченный орган).</w:t>
      </w:r>
      <w:proofErr w:type="gramEnd"/>
    </w:p>
    <w:p w:rsidR="007F02FC" w:rsidRDefault="00A90A0F">
      <w:pPr>
        <w:ind w:firstLine="709"/>
        <w:jc w:val="both"/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</w:pP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4. Для продления срока действия договора на размещение НТО владелец НТО не позднее 10 рабочих дней до дня окончания срока действия договора </w:t>
      </w:r>
      <w:r w:rsid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размещение НТО подаёт в уполномоченный орган заявление о продлении срока действия договора на размещение НТО (далее </w:t>
      </w:r>
      <w:r w:rsid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>–</w:t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заявление), кот</w:t>
      </w:r>
      <w:r w:rsid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орое должно содержать сведения: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>1) о фамили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и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>, им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ени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>, отчеств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е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 xml:space="preserve"> (о последне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м</w:t>
      </w:r>
      <w:r w:rsid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 xml:space="preserve"> –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в случае его 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>наличи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я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>),  мест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е 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 xml:space="preserve">жительства </w:t>
      </w:r>
      <w:r w:rsidR="007F02FC">
        <w:rPr>
          <w:rFonts w:ascii="PT Astra Serif" w:eastAsia="PT Astra Serif" w:hAnsi="PT Astra Serif" w:cs="PT Astra Serif"/>
          <w:sz w:val="28"/>
          <w:szCs w:val="28"/>
        </w:rPr>
        <w:t>владельца НТО –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физического лица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 xml:space="preserve"> и о реквизит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ах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7F02FC"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  <w:lastRenderedPageBreak/>
        <w:t>документа, удостоверяющего его личность, либо о наименовании,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организационно-правовой форме, </w:t>
      </w:r>
      <w:r w:rsidR="007F02FC">
        <w:rPr>
          <w:rFonts w:ascii="PT Astra Serif" w:eastAsia="PT Astra Serif" w:hAnsi="PT Astra Serif" w:cs="PT Astra Serif"/>
          <w:sz w:val="28"/>
          <w:szCs w:val="28"/>
        </w:rPr>
        <w:t>месте нахождения владельца НТО –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юридического лица и о его государственной регистрации в Едином государственном реестре юридических лиц соответственно;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2) о фамилии, имени, отчестве (о последнем</w:t>
      </w:r>
      <w:r w:rsidR="007F02FC">
        <w:rPr>
          <w:rFonts w:ascii="PT Astra Serif" w:eastAsia="PT Astra Serif" w:hAnsi="PT Astra Serif" w:cs="PT Astra Serif"/>
          <w:sz w:val="28"/>
          <w:szCs w:val="28"/>
        </w:rPr>
        <w:t xml:space="preserve"> –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в случае его наличия) представителя владельца НТО и о реквизитах документов, подтверждающих его личность и полномочия (если заявление подаётся представителем владельца НТО);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3) о почтовом адресе, адресе электронной почты, абонентском номере телефонной связи владельца НТО или его представителя;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4) о предлагаемом сроке, на который должен быть </w:t>
      </w:r>
      <w:r w:rsidRPr="00FE35B6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>продлён срок</w:t>
      </w:r>
      <w:r w:rsidRPr="008516E9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действия договора на размещение НТО;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5) о способе получения решения уполномоченного органа о </w:t>
      </w:r>
      <w:r w:rsidRPr="008516E9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 xml:space="preserve">продлении </w:t>
      </w:r>
      <w:r w:rsidRPr="00FE35B6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>срока</w:t>
      </w:r>
      <w:r w:rsidRPr="008516E9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действия договора на размещение НТО или решения об отказе</w:t>
      </w:r>
      <w:r w:rsidRPr="007F02FC">
        <w:rPr>
          <w:rFonts w:ascii="PT Astra Serif" w:hAnsi="PT Astra Serif" w:cs="PT Astra Serif"/>
          <w:sz w:val="28"/>
          <w:szCs w:val="28"/>
        </w:rPr>
        <w:br/>
      </w:r>
      <w:r w:rsidRPr="00FE35B6">
        <w:rPr>
          <w:rFonts w:ascii="PT Astra Serif" w:eastAsia="PT Astra Serif" w:hAnsi="PT Astra Serif" w:cs="PT Astra Serif"/>
          <w:sz w:val="28"/>
          <w:szCs w:val="28"/>
          <w:shd w:val="clear" w:color="auto" w:fill="FFFFFF" w:themeFill="background1"/>
        </w:rPr>
        <w:t xml:space="preserve">в </w:t>
      </w:r>
      <w:r w:rsidRPr="00FE35B6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>продлении срока</w:t>
      </w:r>
      <w:r w:rsidRPr="008516E9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действия договора на размещение НТО.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В случае истечения срока</w:t>
      </w:r>
      <w:r w:rsidR="00FE35B6">
        <w:rPr>
          <w:rFonts w:ascii="PT Astra Serif" w:eastAsia="PT Astra Serif" w:hAnsi="PT Astra Serif" w:cs="PT Astra Serif"/>
          <w:sz w:val="28"/>
          <w:szCs w:val="28"/>
        </w:rPr>
        <w:t xml:space="preserve"> действия договора на размещение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НТО до дня вступления настоящего Положения в силу владелец НТО вправе подать заявление не позднее 10 рабочих дней со дня вступления настоящего Положения в силу.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Заявление подаётся заявителем по своему выбору непосредственно                при посещении уполномоченного органа, почтовой связью либо в электронной форме</w:t>
      </w:r>
      <w:r w:rsidR="007F02FC">
        <w:rPr>
          <w:rFonts w:ascii="PT Astra Serif" w:eastAsia="PT Astra Serif" w:hAnsi="PT Astra Serif" w:cs="PT Astra Serif"/>
          <w:sz w:val="28"/>
          <w:szCs w:val="28"/>
        </w:rPr>
        <w:t xml:space="preserve"> с использованием информационно-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телекоммуникационной сети «Интернет» по адресу электронной почты уполномоченного органа.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5. Заявление регистрируется уполномоченным органом в порядке, установленном в уполномоченном органе для регистрации входящей корреспонденции, не позднее первого рабочего дня, следующего за днём поступления заявления в уполномоченный орган.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6. Уполномоченный орган </w:t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течение 5 рабочих дней со дня регистрации заявления принимает решение о продлении срока действия договора</w:t>
      </w:r>
      <w:r w:rsid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 размещение НТО или решение об отказе в продлении срока действия договора на размещение НТО.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7. Уполномоченный орган принимает решение об отказе в продлении срока действия договора на размещение НТО в следующих случаях:</w:t>
      </w: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1) заявление подписано неуполномоченным лицом;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2) заявление не содержит сведений, предусмотренных пунктом </w:t>
      </w:r>
      <w:hyperlink r:id="rId11">
        <w:r w:rsidRPr="007F02FC">
          <w:rPr>
            <w:rFonts w:ascii="PT Astra Serif" w:eastAsia="PT Astra Serif" w:hAnsi="PT Astra Serif" w:cs="PT Astra Serif"/>
            <w:color w:val="000000"/>
            <w:sz w:val="28"/>
            <w:szCs w:val="28"/>
          </w:rPr>
          <w:t>4</w:t>
        </w:r>
      </w:hyperlink>
      <w:r w:rsidRPr="007F02F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настоящего Положения;</w:t>
      </w: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color w:val="000000"/>
          <w:sz w:val="28"/>
          <w:szCs w:val="28"/>
        </w:rPr>
        <w:t>3) заявление содержит недостоверные сведения;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color w:val="000000"/>
          <w:sz w:val="28"/>
          <w:szCs w:val="28"/>
        </w:rPr>
        <w:t>4) заявление подано по истечении срока, установленного абзацем первым пункта 4 настоящего Положения;</w:t>
      </w:r>
    </w:p>
    <w:p w:rsidR="00D84AFA" w:rsidRPr="007F02FC" w:rsidRDefault="00A90A0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5) уполномоченным органом подано исковое заявление в суд                              с требованием о расторжении договора на размещение НТО;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6) владелец НТО по состоянию на дату поступления заявления                           в уполномоченный орган не устранил выявленные в процессе осуществления государственного земельного надзора и (или) муниципального земельного контроля нарушения обязательных требований к использованию и охране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lastRenderedPageBreak/>
        <w:t>объектов земельных отношений, за совершение которых законодательством Российской Федерации предусмотрена административная ответственность                  (в случае использования для размещения НТО земельного участка);</w:t>
      </w:r>
      <w:proofErr w:type="gramEnd"/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>7) владелец НТО по состоянию на дату поступления заявления                           в уполномоченный орган не устранил выявленные в процессе осуществления  соответствующего государственного контроля (надзора) и (или) муниципального контроля нарушения установленных законодательством Российской Федерации обязательных требований в области пожарной безопасности, санитарно-эпидемиологического благополучия населения,  охраны окружающей среды, безопасности дорожного движения, организации дорожного движения, градостроительной деятельности, а также обязательных требований, установленных Правилами благоустройства муниципального района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(городского округа) Ульяновской области, за совершение которых законодательством Российской Федерации или Законодательством Ульяновской области установлена административная ответственность;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8) земельный участок, на котором размещён НТО, изъят                                для государственных или муниципальных нужд в соответствии                                        с законодательством Российской Федерации.</w:t>
      </w:r>
    </w:p>
    <w:p w:rsidR="00D84AFA" w:rsidRPr="007F02FC" w:rsidRDefault="00A90A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8. </w:t>
      </w: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В случае принятия решения о </w:t>
      </w:r>
      <w:r w:rsidRPr="00FE35B6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>продлении срока</w:t>
      </w:r>
      <w:r w:rsidRPr="008516E9"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F02FC">
        <w:rPr>
          <w:rFonts w:ascii="PT Astra Serif" w:eastAsia="PT Astra Serif" w:hAnsi="PT Astra Serif" w:cs="PT Astra Serif"/>
          <w:sz w:val="28"/>
          <w:szCs w:val="28"/>
        </w:rPr>
        <w:t>действия договора                   на размещение НТО уполномоченный орган в течение трёх рабочих дней со дня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принятия такого решения направляет владельцу НТО либо передаёт ему                         с нарочным дополнительное соглашение к договору на размещение НТО в двух экземплярах. </w:t>
      </w:r>
    </w:p>
    <w:p w:rsidR="00D84AFA" w:rsidRPr="007F02FC" w:rsidRDefault="00A90A0F" w:rsidP="007F02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sz w:val="28"/>
          <w:szCs w:val="28"/>
        </w:rPr>
        <w:t>После подписания дополнительного соглашения к договору</w:t>
      </w:r>
      <w:r w:rsidRPr="007F02FC">
        <w:rPr>
          <w:rFonts w:ascii="PT Astra Serif" w:eastAsia="PT Astra Serif" w:hAnsi="PT Astra Serif" w:cs="PT Astra Serif"/>
          <w:sz w:val="28"/>
          <w:szCs w:val="28"/>
        </w:rPr>
        <w:br/>
        <w:t>на размещение НТО владелец НТО представляет один подписанный экземпляр указанного дополнительного соглашения в уполномоченный орган непосредственно при его посещении или посредством почтовой связи.</w:t>
      </w:r>
    </w:p>
    <w:p w:rsidR="00D84AFA" w:rsidRPr="007F02FC" w:rsidRDefault="00A90A0F" w:rsidP="007F02F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02FC">
        <w:rPr>
          <w:rFonts w:ascii="PT Astra Serif" w:eastAsia="PT Astra Serif" w:hAnsi="PT Astra Serif" w:cs="PT Astra Serif"/>
          <w:sz w:val="28"/>
          <w:szCs w:val="28"/>
        </w:rPr>
        <w:t>В случае непредставления владельцем НТО подписанного экземпляра дополнительного соглашения к договору на размещение НТО</w:t>
      </w:r>
      <w:r w:rsidRPr="007F02FC">
        <w:rPr>
          <w:rFonts w:ascii="PT Astra Serif" w:eastAsia="PT Astra Serif" w:hAnsi="PT Astra Serif" w:cs="PT Astra Serif"/>
          <w:sz w:val="28"/>
          <w:szCs w:val="28"/>
        </w:rPr>
        <w:br/>
        <w:t>в уполномоченный орган в течение</w:t>
      </w:r>
      <w:proofErr w:type="gramEnd"/>
      <w:r w:rsidRPr="007F02FC">
        <w:rPr>
          <w:rFonts w:ascii="PT Astra Serif" w:eastAsia="PT Astra Serif" w:hAnsi="PT Astra Serif" w:cs="PT Astra Serif"/>
          <w:sz w:val="28"/>
          <w:szCs w:val="28"/>
        </w:rPr>
        <w:t xml:space="preserve"> десяти рабочих дней со дня получения владельцем НТО двух экземпляров указанного дополнительного соглашения дополнительное соглашение к договору на размещение НТО считается заключённым.</w:t>
      </w: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</w:p>
    <w:p w:rsidR="00D84AFA" w:rsidRPr="007F02FC" w:rsidRDefault="00A90A0F" w:rsidP="007F02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9. </w:t>
      </w:r>
      <w:proofErr w:type="gramStart"/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случае принятия решения об отказе в продлении срока действия договора на размещение НТО уполномоченный орган не позднее пяти рабочих дней со дня принятия такого решения направляет владельцу НТО в форме электронного документа или на бумажном носителе уведомление об отказе               в продлении срока действия договора на размещение НТО, содержащее сведения об обстоятельствах, послуживших основанием для принятия такого решения, и о</w:t>
      </w:r>
      <w:proofErr w:type="gramEnd"/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порядке</w:t>
      </w:r>
      <w:proofErr w:type="gramEnd"/>
      <w:r w:rsidRPr="007F02F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его обжалования. </w:t>
      </w:r>
    </w:p>
    <w:p w:rsidR="00D84AFA" w:rsidRPr="007F02FC" w:rsidRDefault="00D84AFA">
      <w:pPr>
        <w:ind w:firstLine="540"/>
        <w:jc w:val="both"/>
        <w:rPr>
          <w:rFonts w:ascii="PT Astra Serif" w:eastAsia="PT Astra Serif" w:hAnsi="PT Astra Serif" w:cs="PT Astra Serif"/>
          <w:kern w:val="0"/>
          <w:sz w:val="28"/>
          <w:szCs w:val="28"/>
          <w:lang w:eastAsia="ru-RU" w:bidi="ar-SA"/>
        </w:rPr>
      </w:pPr>
    </w:p>
    <w:p w:rsidR="00D84AFA" w:rsidRPr="007F02FC" w:rsidRDefault="00A90A0F">
      <w:pPr>
        <w:pStyle w:val="ConsTitle"/>
        <w:widowControl/>
        <w:ind w:right="0"/>
        <w:jc w:val="center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7F02FC">
        <w:rPr>
          <w:rFonts w:ascii="PT Astra Serif" w:eastAsia="PT Astra Serif" w:hAnsi="PT Astra Serif" w:cs="PT Astra Serif"/>
          <w:b w:val="0"/>
          <w:sz w:val="28"/>
          <w:szCs w:val="28"/>
        </w:rPr>
        <w:t>________________</w:t>
      </w:r>
    </w:p>
    <w:p w:rsidR="00D84AFA" w:rsidRPr="007F02FC" w:rsidRDefault="00D84AFA">
      <w:pPr>
        <w:pStyle w:val="ConsTitle"/>
        <w:widowControl/>
        <w:ind w:right="0"/>
        <w:jc w:val="both"/>
        <w:rPr>
          <w:rFonts w:ascii="PT Astra Serif" w:hAnsi="PT Astra Serif" w:cs="PT Astra Serif"/>
          <w:sz w:val="28"/>
          <w:szCs w:val="28"/>
        </w:rPr>
      </w:pPr>
    </w:p>
    <w:sectPr w:rsidR="00D84AFA" w:rsidRPr="007F02FC" w:rsidSect="007F02FC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82" w:rsidRDefault="00547A82">
      <w:r>
        <w:separator/>
      </w:r>
    </w:p>
  </w:endnote>
  <w:endnote w:type="continuationSeparator" w:id="0">
    <w:p w:rsidR="00547A82" w:rsidRDefault="0054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FC" w:rsidRPr="007F02FC" w:rsidRDefault="007F02FC" w:rsidP="007F02FC">
    <w:pPr>
      <w:pStyle w:val="af6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E9" w:rsidRPr="008516E9" w:rsidRDefault="008516E9" w:rsidP="008516E9">
    <w:pPr>
      <w:pStyle w:val="af6"/>
      <w:jc w:val="right"/>
      <w:rPr>
        <w:rFonts w:ascii="PT Astra Serif" w:hAnsi="PT Astra Serif"/>
        <w:sz w:val="16"/>
        <w:szCs w:val="16"/>
      </w:rPr>
    </w:pPr>
    <w:r w:rsidRPr="008516E9">
      <w:rPr>
        <w:rFonts w:ascii="PT Astra Serif" w:hAnsi="PT Astra Serif"/>
        <w:sz w:val="16"/>
        <w:szCs w:val="16"/>
      </w:rPr>
      <w:t>0512аш2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82" w:rsidRDefault="00547A82">
      <w:r>
        <w:separator/>
      </w:r>
    </w:p>
  </w:footnote>
  <w:footnote w:type="continuationSeparator" w:id="0">
    <w:p w:rsidR="00547A82" w:rsidRDefault="0054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FA" w:rsidRDefault="00A90A0F">
    <w:pPr>
      <w:pStyle w:val="af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71716F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6201"/>
    <w:multiLevelType w:val="multilevel"/>
    <w:tmpl w:val="009A6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C72C9E"/>
    <w:multiLevelType w:val="multilevel"/>
    <w:tmpl w:val="CABC3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A"/>
    <w:rsid w:val="002C3B30"/>
    <w:rsid w:val="002E529C"/>
    <w:rsid w:val="00386FE2"/>
    <w:rsid w:val="00547A82"/>
    <w:rsid w:val="0071716F"/>
    <w:rsid w:val="007F02FC"/>
    <w:rsid w:val="008516E9"/>
    <w:rsid w:val="00A20498"/>
    <w:rsid w:val="00A90A0F"/>
    <w:rsid w:val="00D84AFA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Liberation Serif;Times New Roma" w:hAnsi="Times New Roman" w:cs="Liberation Serif;Times New Roma"/>
      <w:kern w:val="2"/>
      <w:sz w:val="20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Заголовок 2 Знак"/>
    <w:qFormat/>
    <w:rPr>
      <w:sz w:val="26"/>
      <w:lang w:val="ru-RU"/>
    </w:rPr>
  </w:style>
  <w:style w:type="character" w:customStyle="1" w:styleId="30">
    <w:name w:val="Заголовок 3 Знак"/>
    <w:qFormat/>
    <w:rPr>
      <w:b/>
      <w:sz w:val="24"/>
      <w:u w:val="single"/>
      <w:lang w:val="ru-RU"/>
    </w:rPr>
  </w:style>
  <w:style w:type="character" w:customStyle="1" w:styleId="a4">
    <w:name w:val="Текст выноски Знак"/>
    <w:qFormat/>
    <w:rPr>
      <w:sz w:val="2"/>
    </w:rPr>
  </w:style>
  <w:style w:type="character" w:customStyle="1" w:styleId="a5">
    <w:name w:val="Основной текст Знак"/>
    <w:qFormat/>
    <w:rPr>
      <w:sz w:val="26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a7">
    <w:name w:val="Верхний колонтитул Знак"/>
    <w:qFormat/>
    <w:rPr>
      <w:sz w:val="20"/>
    </w:rPr>
  </w:style>
  <w:style w:type="character" w:styleId="a8">
    <w:name w:val="page number"/>
    <w:qFormat/>
  </w:style>
  <w:style w:type="character" w:customStyle="1" w:styleId="a9">
    <w:name w:val="Нижний колонтитул Знак"/>
    <w:basedOn w:val="a1"/>
    <w:qFormat/>
  </w:style>
  <w:style w:type="character" w:customStyle="1" w:styleId="apple-converted-space">
    <w:name w:val="apple-converted-space"/>
    <w:qFormat/>
  </w:style>
  <w:style w:type="character" w:styleId="aa">
    <w:name w:val="Strong"/>
    <w:qFormat/>
    <w:rPr>
      <w:b/>
    </w:rPr>
  </w:style>
  <w:style w:type="character" w:customStyle="1" w:styleId="HTML">
    <w:name w:val="Стандартный HTML Знак"/>
    <w:qFormat/>
    <w:rPr>
      <w:rFonts w:ascii="Courier New" w:eastAsia="Courier New" w:hAnsi="Courier New" w:cs="Courier New"/>
    </w:rPr>
  </w:style>
  <w:style w:type="character" w:customStyle="1" w:styleId="key-valueitem-value">
    <w:name w:val="key-value__item-value"/>
    <w:basedOn w:val="a1"/>
    <w:qFormat/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jc w:val="both"/>
    </w:pPr>
    <w:rPr>
      <w:sz w:val="26"/>
      <w:szCs w:val="26"/>
    </w:rPr>
  </w:style>
  <w:style w:type="paragraph" w:styleId="ad">
    <w:name w:val="List"/>
    <w:basedOn w:val="a0"/>
    <w:rPr>
      <w:rFonts w:ascii="PT Astra Serif" w:hAnsi="PT Astra Serif" w:cs="PT Astra Serif"/>
      <w:sz w:val="24"/>
    </w:rPr>
  </w:style>
  <w:style w:type="paragraph" w:styleId="ae">
    <w:name w:val="caption"/>
    <w:basedOn w:val="a"/>
    <w:qFormat/>
    <w:pPr>
      <w:spacing w:before="120" w:after="120"/>
    </w:pPr>
    <w:rPr>
      <w:rFonts w:ascii="PT Astra Serif" w:hAnsi="PT Astra Serif" w:cs="PT Astra Serif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0"/>
    <w:qFormat/>
    <w:pPr>
      <w:widowControl w:val="0"/>
    </w:pPr>
    <w:rPr>
      <w:b/>
      <w:bCs/>
      <w:color w:val="000000"/>
      <w:sz w:val="24"/>
      <w:szCs w:val="24"/>
    </w:rPr>
  </w:style>
  <w:style w:type="paragraph" w:customStyle="1" w:styleId="10">
    <w:name w:val="Указатель1"/>
    <w:basedOn w:val="a"/>
    <w:qFormat/>
    <w:rPr>
      <w:rFonts w:ascii="PT Astra Serif" w:hAnsi="PT Astra Serif" w:cs="PT Astra Serif"/>
      <w:sz w:val="24"/>
    </w:rPr>
  </w:style>
  <w:style w:type="paragraph" w:customStyle="1" w:styleId="11">
    <w:name w:val="Обычная таблица1"/>
    <w:qFormat/>
    <w:rPr>
      <w:rFonts w:ascii="Times New Roman" w:eastAsia="Liberation Serif;Times New Roma" w:hAnsi="Times New Roman" w:cs="Liberation Serif;Times New Roma"/>
      <w:kern w:val="2"/>
      <w:sz w:val="20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Liberation Serif;Times New Roma" w:hAnsi="Arial" w:cs="Liberation Serif;Times New Roma"/>
      <w:kern w:val="2"/>
      <w:sz w:val="20"/>
      <w:szCs w:val="20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Liberation Serif;Times New Roma" w:hAnsi="Courier New" w:cs="Liberation Serif;Times New Roma"/>
      <w:kern w:val="2"/>
      <w:sz w:val="20"/>
      <w:szCs w:val="20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Liberation Serif;Times New Roma" w:hAnsi="Arial" w:cs="Liberation Serif;Times New Roma"/>
      <w:b/>
      <w:bCs/>
      <w:kern w:val="2"/>
      <w:sz w:val="20"/>
      <w:szCs w:val="20"/>
    </w:rPr>
  </w:style>
  <w:style w:type="paragraph" w:customStyle="1" w:styleId="af0">
    <w:name w:val="Стиль"/>
    <w:basedOn w:val="a"/>
    <w:qFormat/>
    <w:rPr>
      <w:rFonts w:ascii="Verdana" w:hAnsi="Verdana" w:cs="Verdana"/>
      <w:lang w:val="en-US"/>
    </w:rPr>
  </w:style>
  <w:style w:type="paragraph" w:styleId="af1">
    <w:name w:val="Balloon Text"/>
    <w:basedOn w:val="a"/>
    <w:qFormat/>
    <w:rPr>
      <w:sz w:val="2"/>
      <w:szCs w:val="2"/>
    </w:rPr>
  </w:style>
  <w:style w:type="paragraph" w:customStyle="1" w:styleId="af2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Liberation Serif;Times New Roma" w:hAnsi="Times New Roman" w:cs="Liberation Serif;Times New Roma"/>
      <w:b/>
      <w:bCs/>
      <w:kern w:val="2"/>
    </w:rPr>
  </w:style>
  <w:style w:type="paragraph" w:customStyle="1" w:styleId="12">
    <w:name w:val="Сетка таблицы1"/>
    <w:basedOn w:val="11"/>
    <w:qFormat/>
  </w:style>
  <w:style w:type="paragraph" w:styleId="af3">
    <w:name w:val="List Paragraph"/>
    <w:basedOn w:val="a"/>
    <w:qFormat/>
    <w:pPr>
      <w:ind w:left="708"/>
    </w:pPr>
    <w:rPr>
      <w:sz w:val="24"/>
      <w:szCs w:val="24"/>
    </w:rPr>
  </w:style>
  <w:style w:type="paragraph" w:customStyle="1" w:styleId="13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 Spacing"/>
    <w:qFormat/>
    <w:rPr>
      <w:rFonts w:ascii="Calibri" w:eastAsia="Liberation Serif;Times New Roma" w:hAnsi="Calibri" w:cs="Liberation Serif;Times New Roma"/>
      <w:kern w:val="2"/>
      <w:sz w:val="22"/>
      <w:szCs w:val="22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spacing w:before="100" w:after="100"/>
    </w:pPr>
    <w:rPr>
      <w:sz w:val="24"/>
      <w:szCs w:val="24"/>
    </w:rPr>
  </w:style>
  <w:style w:type="paragraph" w:customStyle="1" w:styleId="unformattexttopleveltext">
    <w:name w:val="unformattext toplevel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;Times New Roma" w:hAnsi="Courier New" w:cs="Liberation Serif;Times New Roma"/>
      <w:kern w:val="2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</w:pPr>
    <w:rPr>
      <w:rFonts w:ascii="Calibri" w:eastAsia="Liberation Serif;Times New Roma" w:hAnsi="Calibri" w:cs="Liberation Serif;Times New Roma"/>
      <w:kern w:val="2"/>
      <w:sz w:val="22"/>
      <w:szCs w:val="20"/>
    </w:rPr>
  </w:style>
  <w:style w:type="paragraph" w:customStyle="1" w:styleId="af8">
    <w:name w:val="Верхний колонтитул слева"/>
    <w:basedOn w:val="af5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Liberation Serif;Times New Roma" w:hAnsi="Times New Roman" w:cs="Liberation Serif;Times New Roma"/>
      <w:kern w:val="2"/>
      <w:sz w:val="20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Заголовок 2 Знак"/>
    <w:qFormat/>
    <w:rPr>
      <w:sz w:val="26"/>
      <w:lang w:val="ru-RU"/>
    </w:rPr>
  </w:style>
  <w:style w:type="character" w:customStyle="1" w:styleId="30">
    <w:name w:val="Заголовок 3 Знак"/>
    <w:qFormat/>
    <w:rPr>
      <w:b/>
      <w:sz w:val="24"/>
      <w:u w:val="single"/>
      <w:lang w:val="ru-RU"/>
    </w:rPr>
  </w:style>
  <w:style w:type="character" w:customStyle="1" w:styleId="a4">
    <w:name w:val="Текст выноски Знак"/>
    <w:qFormat/>
    <w:rPr>
      <w:sz w:val="2"/>
    </w:rPr>
  </w:style>
  <w:style w:type="character" w:customStyle="1" w:styleId="a5">
    <w:name w:val="Основной текст Знак"/>
    <w:qFormat/>
    <w:rPr>
      <w:sz w:val="26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a7">
    <w:name w:val="Верхний колонтитул Знак"/>
    <w:qFormat/>
    <w:rPr>
      <w:sz w:val="20"/>
    </w:rPr>
  </w:style>
  <w:style w:type="character" w:styleId="a8">
    <w:name w:val="page number"/>
    <w:qFormat/>
  </w:style>
  <w:style w:type="character" w:customStyle="1" w:styleId="a9">
    <w:name w:val="Нижний колонтитул Знак"/>
    <w:basedOn w:val="a1"/>
    <w:qFormat/>
  </w:style>
  <w:style w:type="character" w:customStyle="1" w:styleId="apple-converted-space">
    <w:name w:val="apple-converted-space"/>
    <w:qFormat/>
  </w:style>
  <w:style w:type="character" w:styleId="aa">
    <w:name w:val="Strong"/>
    <w:qFormat/>
    <w:rPr>
      <w:b/>
    </w:rPr>
  </w:style>
  <w:style w:type="character" w:customStyle="1" w:styleId="HTML">
    <w:name w:val="Стандартный HTML Знак"/>
    <w:qFormat/>
    <w:rPr>
      <w:rFonts w:ascii="Courier New" w:eastAsia="Courier New" w:hAnsi="Courier New" w:cs="Courier New"/>
    </w:rPr>
  </w:style>
  <w:style w:type="character" w:customStyle="1" w:styleId="key-valueitem-value">
    <w:name w:val="key-value__item-value"/>
    <w:basedOn w:val="a1"/>
    <w:qFormat/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jc w:val="both"/>
    </w:pPr>
    <w:rPr>
      <w:sz w:val="26"/>
      <w:szCs w:val="26"/>
    </w:rPr>
  </w:style>
  <w:style w:type="paragraph" w:styleId="ad">
    <w:name w:val="List"/>
    <w:basedOn w:val="a0"/>
    <w:rPr>
      <w:rFonts w:ascii="PT Astra Serif" w:hAnsi="PT Astra Serif" w:cs="PT Astra Serif"/>
      <w:sz w:val="24"/>
    </w:rPr>
  </w:style>
  <w:style w:type="paragraph" w:styleId="ae">
    <w:name w:val="caption"/>
    <w:basedOn w:val="a"/>
    <w:qFormat/>
    <w:pPr>
      <w:spacing w:before="120" w:after="120"/>
    </w:pPr>
    <w:rPr>
      <w:rFonts w:ascii="PT Astra Serif" w:hAnsi="PT Astra Serif" w:cs="PT Astra Serif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0"/>
    <w:qFormat/>
    <w:pPr>
      <w:widowControl w:val="0"/>
    </w:pPr>
    <w:rPr>
      <w:b/>
      <w:bCs/>
      <w:color w:val="000000"/>
      <w:sz w:val="24"/>
      <w:szCs w:val="24"/>
    </w:rPr>
  </w:style>
  <w:style w:type="paragraph" w:customStyle="1" w:styleId="10">
    <w:name w:val="Указатель1"/>
    <w:basedOn w:val="a"/>
    <w:qFormat/>
    <w:rPr>
      <w:rFonts w:ascii="PT Astra Serif" w:hAnsi="PT Astra Serif" w:cs="PT Astra Serif"/>
      <w:sz w:val="24"/>
    </w:rPr>
  </w:style>
  <w:style w:type="paragraph" w:customStyle="1" w:styleId="11">
    <w:name w:val="Обычная таблица1"/>
    <w:qFormat/>
    <w:rPr>
      <w:rFonts w:ascii="Times New Roman" w:eastAsia="Liberation Serif;Times New Roma" w:hAnsi="Times New Roman" w:cs="Liberation Serif;Times New Roma"/>
      <w:kern w:val="2"/>
      <w:sz w:val="20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Liberation Serif;Times New Roma" w:hAnsi="Arial" w:cs="Liberation Serif;Times New Roma"/>
      <w:kern w:val="2"/>
      <w:sz w:val="20"/>
      <w:szCs w:val="20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Liberation Serif;Times New Roma" w:hAnsi="Courier New" w:cs="Liberation Serif;Times New Roma"/>
      <w:kern w:val="2"/>
      <w:sz w:val="20"/>
      <w:szCs w:val="20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Liberation Serif;Times New Roma" w:hAnsi="Arial" w:cs="Liberation Serif;Times New Roma"/>
      <w:b/>
      <w:bCs/>
      <w:kern w:val="2"/>
      <w:sz w:val="20"/>
      <w:szCs w:val="20"/>
    </w:rPr>
  </w:style>
  <w:style w:type="paragraph" w:customStyle="1" w:styleId="af0">
    <w:name w:val="Стиль"/>
    <w:basedOn w:val="a"/>
    <w:qFormat/>
    <w:rPr>
      <w:rFonts w:ascii="Verdana" w:hAnsi="Verdana" w:cs="Verdana"/>
      <w:lang w:val="en-US"/>
    </w:rPr>
  </w:style>
  <w:style w:type="paragraph" w:styleId="af1">
    <w:name w:val="Balloon Text"/>
    <w:basedOn w:val="a"/>
    <w:qFormat/>
    <w:rPr>
      <w:sz w:val="2"/>
      <w:szCs w:val="2"/>
    </w:rPr>
  </w:style>
  <w:style w:type="paragraph" w:customStyle="1" w:styleId="af2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Liberation Serif;Times New Roma" w:hAnsi="Times New Roman" w:cs="Liberation Serif;Times New Roma"/>
      <w:b/>
      <w:bCs/>
      <w:kern w:val="2"/>
    </w:rPr>
  </w:style>
  <w:style w:type="paragraph" w:customStyle="1" w:styleId="12">
    <w:name w:val="Сетка таблицы1"/>
    <w:basedOn w:val="11"/>
    <w:qFormat/>
  </w:style>
  <w:style w:type="paragraph" w:styleId="af3">
    <w:name w:val="List Paragraph"/>
    <w:basedOn w:val="a"/>
    <w:qFormat/>
    <w:pPr>
      <w:ind w:left="708"/>
    </w:pPr>
    <w:rPr>
      <w:sz w:val="24"/>
      <w:szCs w:val="24"/>
    </w:rPr>
  </w:style>
  <w:style w:type="paragraph" w:customStyle="1" w:styleId="13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 Spacing"/>
    <w:qFormat/>
    <w:rPr>
      <w:rFonts w:ascii="Calibri" w:eastAsia="Liberation Serif;Times New Roma" w:hAnsi="Calibri" w:cs="Liberation Serif;Times New Roma"/>
      <w:kern w:val="2"/>
      <w:sz w:val="22"/>
      <w:szCs w:val="22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spacing w:before="100" w:after="100"/>
    </w:pPr>
    <w:rPr>
      <w:sz w:val="24"/>
      <w:szCs w:val="24"/>
    </w:rPr>
  </w:style>
  <w:style w:type="paragraph" w:customStyle="1" w:styleId="unformattexttopleveltext">
    <w:name w:val="unformattext toplevel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;Times New Roma" w:hAnsi="Courier New" w:cs="Liberation Serif;Times New Roma"/>
      <w:kern w:val="2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</w:pPr>
    <w:rPr>
      <w:rFonts w:ascii="Calibri" w:eastAsia="Liberation Serif;Times New Roma" w:hAnsi="Calibri" w:cs="Liberation Serif;Times New Roma"/>
      <w:kern w:val="2"/>
      <w:sz w:val="22"/>
      <w:szCs w:val="20"/>
    </w:rPr>
  </w:style>
  <w:style w:type="paragraph" w:customStyle="1" w:styleId="af8">
    <w:name w:val="Верхний колонтитул слева"/>
    <w:basedOn w:val="af5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5447A112CE9C0FE6BE004CC8282F780FCAE6BEF1A482443DDA52FECF7231AE42D73F71EF1579AA67D109347CB1432C3227E755941D7AB39u9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9186D05308C7DBE47B057584B4249C9E6B68DD0C4CDD86EE0F02F423917B0D10EE193AD37922CEEECA1655D73165B47E33EEDB9109D3C758A88ZDd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области_x005f_x0000__x005f_x0000__x005f_x0000_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Шишкина Анна Александровна</cp:lastModifiedBy>
  <cp:revision>7</cp:revision>
  <cp:lastPrinted>2022-12-05T10:57:00Z</cp:lastPrinted>
  <dcterms:created xsi:type="dcterms:W3CDTF">2022-12-05T10:28:00Z</dcterms:created>
  <dcterms:modified xsi:type="dcterms:W3CDTF">2022-12-20T05:38:00Z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КУГИ Ульяновской области_x005f_x0000__x005f_x0000__x005f_x0000_</vt:lpwstr>
  </property>
  <property fmtid="{D5CDD505-2E9C-101B-9397-08002B2CF9AE}" pid="3" name="Operator">
    <vt:lpwstr>Пользователь</vt:lpwstr>
  </property>
</Properties>
</file>