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301C91" w:rsidRPr="00301C91" w:rsidTr="001071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1C91" w:rsidRPr="00301C91" w:rsidRDefault="00301C91" w:rsidP="00301C91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301C9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ПРАВИТЕЛЬСТВО УЛЬЯНОВСКОЙ ОБЛАСТИ</w:t>
            </w:r>
          </w:p>
        </w:tc>
      </w:tr>
      <w:tr w:rsidR="00301C91" w:rsidRPr="00301C91" w:rsidTr="001071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1C91" w:rsidRPr="00301C91" w:rsidRDefault="00301C91" w:rsidP="00301C91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proofErr w:type="gramStart"/>
            <w:r w:rsidRPr="00301C9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01C9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О С Т А Н О В Л Е Н И Е</w:t>
            </w:r>
          </w:p>
        </w:tc>
      </w:tr>
      <w:tr w:rsidR="00301C91" w:rsidRPr="00301C91" w:rsidTr="0010719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01C91" w:rsidRPr="00301C91" w:rsidRDefault="00301C91" w:rsidP="00301C91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6 марта</w:t>
            </w:r>
            <w:r w:rsidRPr="00301C9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01C91" w:rsidRPr="00301C91" w:rsidRDefault="00301C91" w:rsidP="00301C91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301C9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99</w:t>
            </w:r>
            <w:bookmarkStart w:id="0" w:name="_GoBack"/>
            <w:bookmarkEnd w:id="0"/>
            <w:r w:rsidRPr="00301C91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-П</w:t>
            </w:r>
          </w:p>
        </w:tc>
      </w:tr>
    </w:tbl>
    <w:p w:rsidR="00794E5C" w:rsidRDefault="00794E5C" w:rsidP="00ED75A5">
      <w:pPr>
        <w:pStyle w:val="30"/>
        <w:keepNext/>
        <w:keepLines/>
        <w:shd w:val="clear" w:color="auto" w:fill="auto"/>
        <w:suppressAutoHyphens/>
        <w:spacing w:line="240" w:lineRule="auto"/>
        <w:jc w:val="center"/>
        <w:rPr>
          <w:rFonts w:ascii="PT Astra Serif" w:hAnsi="PT Astra Serif"/>
          <w:sz w:val="28"/>
          <w:lang w:val="ru-RU"/>
        </w:rPr>
      </w:pPr>
    </w:p>
    <w:p w:rsidR="00ED75A5" w:rsidRDefault="00ED75A5" w:rsidP="00ED75A5">
      <w:pPr>
        <w:pStyle w:val="30"/>
        <w:keepNext/>
        <w:keepLines/>
        <w:shd w:val="clear" w:color="auto" w:fill="auto"/>
        <w:suppressAutoHyphens/>
        <w:spacing w:line="240" w:lineRule="auto"/>
        <w:jc w:val="center"/>
        <w:rPr>
          <w:rFonts w:ascii="PT Astra Serif" w:hAnsi="PT Astra Serif"/>
          <w:sz w:val="28"/>
          <w:lang w:val="ru-RU"/>
        </w:rPr>
      </w:pPr>
    </w:p>
    <w:p w:rsidR="00ED75A5" w:rsidRDefault="00ED75A5" w:rsidP="00ED75A5">
      <w:pPr>
        <w:pStyle w:val="30"/>
        <w:keepNext/>
        <w:keepLines/>
        <w:shd w:val="clear" w:color="auto" w:fill="auto"/>
        <w:suppressAutoHyphens/>
        <w:spacing w:line="240" w:lineRule="auto"/>
        <w:jc w:val="center"/>
        <w:rPr>
          <w:rFonts w:ascii="PT Astra Serif" w:hAnsi="PT Astra Serif"/>
          <w:sz w:val="28"/>
          <w:lang w:val="ru-RU"/>
        </w:rPr>
      </w:pPr>
    </w:p>
    <w:p w:rsidR="00E5518D" w:rsidRDefault="00E5518D" w:rsidP="00ED75A5">
      <w:pPr>
        <w:pStyle w:val="30"/>
        <w:keepNext/>
        <w:keepLines/>
        <w:shd w:val="clear" w:color="auto" w:fill="auto"/>
        <w:suppressAutoHyphens/>
        <w:spacing w:line="240" w:lineRule="auto"/>
        <w:jc w:val="center"/>
        <w:rPr>
          <w:rFonts w:ascii="PT Astra Serif" w:hAnsi="PT Astra Serif"/>
          <w:sz w:val="28"/>
          <w:lang w:val="ru-RU"/>
        </w:rPr>
      </w:pPr>
    </w:p>
    <w:p w:rsidR="00E5518D" w:rsidRPr="005B3461" w:rsidRDefault="00E5518D" w:rsidP="00ED75A5">
      <w:pPr>
        <w:pStyle w:val="30"/>
        <w:keepNext/>
        <w:keepLines/>
        <w:shd w:val="clear" w:color="auto" w:fill="auto"/>
        <w:suppressAutoHyphens/>
        <w:spacing w:line="240" w:lineRule="auto"/>
        <w:jc w:val="center"/>
        <w:rPr>
          <w:rFonts w:ascii="PT Astra Serif" w:hAnsi="PT Astra Serif"/>
          <w:sz w:val="28"/>
          <w:lang w:val="ru-RU"/>
        </w:rPr>
      </w:pPr>
    </w:p>
    <w:p w:rsidR="00794E5C" w:rsidRPr="005342FE" w:rsidRDefault="00794E5C" w:rsidP="00E5518D">
      <w:pPr>
        <w:pStyle w:val="30"/>
        <w:keepNext/>
        <w:keepLines/>
        <w:shd w:val="clear" w:color="auto" w:fill="auto"/>
        <w:suppressAutoHyphens/>
        <w:spacing w:line="233" w:lineRule="auto"/>
        <w:jc w:val="center"/>
        <w:rPr>
          <w:rFonts w:ascii="PT Astra Serif" w:hAnsi="PT Astra Serif"/>
          <w:sz w:val="28"/>
          <w:lang w:val="ru-RU"/>
        </w:rPr>
      </w:pPr>
      <w:bookmarkStart w:id="1" w:name="bookmark6"/>
      <w:r w:rsidRPr="00784B6B">
        <w:rPr>
          <w:rFonts w:ascii="PT Astra Serif" w:hAnsi="PT Astra Serif"/>
          <w:sz w:val="28"/>
        </w:rPr>
        <w:t>О внесении изменени</w:t>
      </w:r>
      <w:r w:rsidR="00CA2C8C">
        <w:rPr>
          <w:rFonts w:ascii="PT Astra Serif" w:hAnsi="PT Astra Serif"/>
          <w:sz w:val="28"/>
          <w:lang w:val="ru-RU"/>
        </w:rPr>
        <w:t>й</w:t>
      </w:r>
      <w:r w:rsidRPr="00784B6B">
        <w:rPr>
          <w:rFonts w:ascii="PT Astra Serif" w:hAnsi="PT Astra Serif"/>
          <w:sz w:val="28"/>
        </w:rPr>
        <w:t xml:space="preserve"> в </w:t>
      </w:r>
      <w:r w:rsidR="005342FE">
        <w:rPr>
          <w:rFonts w:ascii="PT Astra Serif" w:hAnsi="PT Astra Serif"/>
          <w:sz w:val="28"/>
          <w:lang w:val="ru-RU"/>
        </w:rPr>
        <w:t xml:space="preserve">постановление </w:t>
      </w:r>
      <w:r w:rsidR="00257EC3">
        <w:rPr>
          <w:rFonts w:ascii="PT Astra Serif" w:hAnsi="PT Astra Serif"/>
          <w:sz w:val="28"/>
          <w:lang w:val="ru-RU"/>
        </w:rPr>
        <w:br/>
      </w:r>
      <w:r w:rsidRPr="00784B6B">
        <w:rPr>
          <w:rFonts w:ascii="PT Astra Serif" w:hAnsi="PT Astra Serif"/>
          <w:sz w:val="28"/>
        </w:rPr>
        <w:t>Правительства</w:t>
      </w:r>
      <w:r w:rsidR="00257EC3">
        <w:rPr>
          <w:rFonts w:ascii="PT Astra Serif" w:hAnsi="PT Astra Serif"/>
          <w:sz w:val="28"/>
          <w:lang w:val="ru-RU"/>
        </w:rPr>
        <w:t xml:space="preserve"> </w:t>
      </w:r>
      <w:r w:rsidRPr="00784B6B">
        <w:rPr>
          <w:rFonts w:ascii="PT Astra Serif" w:hAnsi="PT Astra Serif"/>
          <w:sz w:val="28"/>
        </w:rPr>
        <w:t>Ульяновской области</w:t>
      </w:r>
      <w:bookmarkEnd w:id="1"/>
      <w:r w:rsidR="005342FE">
        <w:rPr>
          <w:rFonts w:ascii="PT Astra Serif" w:hAnsi="PT Astra Serif"/>
          <w:sz w:val="28"/>
          <w:lang w:val="ru-RU"/>
        </w:rPr>
        <w:t xml:space="preserve"> от 25.11.2022 № 699-П</w:t>
      </w:r>
    </w:p>
    <w:p w:rsidR="00794E5C" w:rsidRPr="00784B6B" w:rsidRDefault="00794E5C" w:rsidP="00E5518D">
      <w:pPr>
        <w:pStyle w:val="30"/>
        <w:keepNext/>
        <w:keepLines/>
        <w:shd w:val="clear" w:color="auto" w:fill="auto"/>
        <w:suppressAutoHyphens/>
        <w:spacing w:line="233" w:lineRule="auto"/>
        <w:jc w:val="center"/>
        <w:rPr>
          <w:rFonts w:ascii="PT Astra Serif" w:hAnsi="PT Astra Serif"/>
          <w:sz w:val="28"/>
        </w:rPr>
      </w:pPr>
    </w:p>
    <w:p w:rsidR="000671F3" w:rsidRPr="008E0D7D" w:rsidRDefault="000671F3" w:rsidP="000671F3">
      <w:pPr>
        <w:pStyle w:val="20"/>
        <w:shd w:val="clear" w:color="auto" w:fill="auto"/>
        <w:suppressAutoHyphens/>
        <w:spacing w:line="233" w:lineRule="auto"/>
        <w:ind w:firstLine="708"/>
        <w:rPr>
          <w:rFonts w:ascii="PT Astra Serif" w:hAnsi="PT Astra Serif"/>
          <w:sz w:val="28"/>
        </w:rPr>
      </w:pPr>
      <w:r w:rsidRPr="008E0D7D">
        <w:rPr>
          <w:rFonts w:ascii="PT Astra Serif" w:hAnsi="PT Astra Serif"/>
          <w:sz w:val="28"/>
        </w:rPr>
        <w:t xml:space="preserve">Правительство Ульяновской области </w:t>
      </w:r>
      <w:r w:rsidRPr="00ED75A5">
        <w:rPr>
          <w:rStyle w:val="23pt"/>
          <w:rFonts w:ascii="PT Astra Serif" w:hAnsi="PT Astra Serif"/>
          <w:spacing w:val="0"/>
          <w:sz w:val="28"/>
        </w:rPr>
        <w:t>п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о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с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т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а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н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о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в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л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я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е</w:t>
      </w:r>
      <w:r>
        <w:rPr>
          <w:rStyle w:val="23pt"/>
          <w:rFonts w:ascii="PT Astra Serif" w:hAnsi="PT Astra Serif"/>
          <w:spacing w:val="0"/>
          <w:sz w:val="28"/>
        </w:rPr>
        <w:t xml:space="preserve"> </w:t>
      </w:r>
      <w:r w:rsidRPr="00ED75A5">
        <w:rPr>
          <w:rStyle w:val="23pt"/>
          <w:rFonts w:ascii="PT Astra Serif" w:hAnsi="PT Astra Serif"/>
          <w:spacing w:val="0"/>
          <w:sz w:val="28"/>
        </w:rPr>
        <w:t>т: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/>
          <w:sz w:val="28"/>
          <w:lang w:val="ru-RU"/>
        </w:rPr>
        <w:t xml:space="preserve">1. </w:t>
      </w: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Внести в постановление Правительства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от 25.11.2022 № 699-П «Об утверждении Положения о системе оплаты труда работников областных государственных учреждений, функции и полномочия учредителя которых осуществляет Министерство природных ресурсов </w:t>
      </w:r>
      <w:r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и экологии Ульяновской области, финансируемых за счёт средств областного бюджета Ульяновской области» следующие изменения: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1) в наименовании слово «</w:t>
      </w:r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>финансируемых</w:t>
      </w: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» заменить словами «</w:t>
      </w:r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 xml:space="preserve">финансовое обеспечение </w:t>
      </w:r>
      <w:proofErr w:type="gramStart"/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>деятельности</w:t>
      </w:r>
      <w:proofErr w:type="gramEnd"/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 xml:space="preserve"> которых осуществляется</w:t>
      </w: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»;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2) в абзаце втором слово «финансируемых» заменить словами «финансовое обеспечение </w:t>
      </w:r>
      <w:proofErr w:type="gramStart"/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деятельности</w:t>
      </w:r>
      <w:proofErr w:type="gramEnd"/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которых осуществляется»;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3) в Положении о системе оплаты труда работников областных государственных учреждений, функции и полномочия учредителя которых осуществляет Министерство природных ресурсов и экологии Ульяновской области, финансируемых за счёт средств областного бюджета Ульяновской области: 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а) в наименовании слово «</w:t>
      </w:r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>финансируемых</w:t>
      </w: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» заменить словами «</w:t>
      </w:r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 xml:space="preserve">финансовое обеспечение </w:t>
      </w:r>
      <w:proofErr w:type="gramStart"/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>деятельности</w:t>
      </w:r>
      <w:proofErr w:type="gramEnd"/>
      <w:r w:rsidRPr="00257EC3">
        <w:rPr>
          <w:rFonts w:ascii="PT Astra Serif" w:eastAsia="Calibri" w:hAnsi="PT Astra Serif" w:cs="PT Astra Serif"/>
          <w:b/>
          <w:sz w:val="28"/>
          <w:szCs w:val="28"/>
          <w:lang w:val="ru-RU"/>
        </w:rPr>
        <w:t xml:space="preserve"> которых осуществляется</w:t>
      </w: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»;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б) в разделе 1 слово «финансируемых» заменить словами «финансовое обеспечение </w:t>
      </w:r>
      <w:proofErr w:type="gramStart"/>
      <w:r w:rsidRPr="008E0D7D">
        <w:rPr>
          <w:rFonts w:ascii="PT Astra Serif" w:eastAsia="Calibri" w:hAnsi="PT Astra Serif" w:cs="PT Astra Serif"/>
          <w:sz w:val="28"/>
          <w:szCs w:val="28"/>
          <w:lang w:val="ru-RU"/>
        </w:rPr>
        <w:t>деяте</w:t>
      </w:r>
      <w:r>
        <w:rPr>
          <w:rFonts w:ascii="PT Astra Serif" w:eastAsia="Calibri" w:hAnsi="PT Astra Serif" w:cs="PT Astra Serif"/>
          <w:sz w:val="28"/>
          <w:szCs w:val="28"/>
          <w:lang w:val="ru-RU"/>
        </w:rPr>
        <w:t>льности</w:t>
      </w:r>
      <w:proofErr w:type="gramEnd"/>
      <w:r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которых осуществляется»;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ascii="PT Astra Serif" w:hAnsi="PT Astra Serif"/>
          <w:spacing w:val="4"/>
          <w:sz w:val="28"/>
          <w:szCs w:val="28"/>
          <w:lang w:val="ru-RU"/>
        </w:rPr>
      </w:pPr>
      <w:r>
        <w:rPr>
          <w:rFonts w:ascii="PT Astra Serif" w:hAnsi="PT Astra Serif"/>
          <w:spacing w:val="4"/>
          <w:sz w:val="28"/>
          <w:szCs w:val="28"/>
          <w:lang w:val="ru-RU"/>
        </w:rPr>
        <w:t>в</w:t>
      </w:r>
      <w:r w:rsidRPr="008E0D7D">
        <w:rPr>
          <w:rFonts w:ascii="PT Astra Serif" w:hAnsi="PT Astra Serif"/>
          <w:spacing w:val="4"/>
          <w:sz w:val="28"/>
          <w:szCs w:val="28"/>
          <w:lang w:val="ru-RU"/>
        </w:rPr>
        <w:t>) подпункт 8 пункта 4.2 и пункт 4.13 раздела 4 признать утратившими силу;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ascii="PT Astra Serif" w:hAnsi="PT Astra Serif"/>
          <w:spacing w:val="4"/>
          <w:sz w:val="28"/>
          <w:szCs w:val="28"/>
          <w:lang w:val="ru-RU"/>
        </w:rPr>
      </w:pPr>
      <w:r>
        <w:rPr>
          <w:rFonts w:ascii="PT Astra Serif" w:hAnsi="PT Astra Serif"/>
          <w:spacing w:val="4"/>
          <w:sz w:val="28"/>
          <w:szCs w:val="28"/>
          <w:lang w:val="ru-RU"/>
        </w:rPr>
        <w:t>г</w:t>
      </w:r>
      <w:r w:rsidRPr="008E0D7D">
        <w:rPr>
          <w:rFonts w:ascii="PT Astra Serif" w:hAnsi="PT Astra Serif"/>
          <w:spacing w:val="4"/>
          <w:sz w:val="28"/>
          <w:szCs w:val="28"/>
          <w:lang w:val="ru-RU"/>
        </w:rPr>
        <w:t>) раздел</w:t>
      </w:r>
      <w:r>
        <w:rPr>
          <w:rFonts w:ascii="PT Astra Serif" w:hAnsi="PT Astra Serif"/>
          <w:spacing w:val="4"/>
          <w:sz w:val="28"/>
          <w:szCs w:val="28"/>
          <w:lang w:val="ru-RU"/>
        </w:rPr>
        <w:t>ы</w:t>
      </w:r>
      <w:r w:rsidRPr="008E0D7D">
        <w:rPr>
          <w:rFonts w:ascii="PT Astra Serif" w:hAnsi="PT Astra Serif"/>
          <w:spacing w:val="4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pacing w:val="4"/>
          <w:sz w:val="28"/>
          <w:szCs w:val="28"/>
          <w:lang w:val="ru-RU"/>
        </w:rPr>
        <w:t xml:space="preserve">5 и 6 изложить в </w:t>
      </w:r>
      <w:r w:rsidRPr="008E0D7D">
        <w:rPr>
          <w:rFonts w:ascii="PT Astra Serif" w:hAnsi="PT Astra Serif"/>
          <w:spacing w:val="4"/>
          <w:sz w:val="28"/>
          <w:szCs w:val="28"/>
          <w:lang w:val="ru-RU"/>
        </w:rPr>
        <w:t>следующе</w:t>
      </w:r>
      <w:r>
        <w:rPr>
          <w:rFonts w:ascii="PT Astra Serif" w:hAnsi="PT Astra Serif"/>
          <w:spacing w:val="4"/>
          <w:sz w:val="28"/>
          <w:szCs w:val="28"/>
          <w:lang w:val="ru-RU"/>
        </w:rPr>
        <w:t>й</w:t>
      </w:r>
      <w:r w:rsidRPr="008E0D7D">
        <w:rPr>
          <w:rFonts w:ascii="PT Astra Serif" w:hAnsi="PT Astra Serif"/>
          <w:spacing w:val="4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pacing w:val="4"/>
          <w:sz w:val="28"/>
          <w:szCs w:val="28"/>
          <w:lang w:val="ru-RU"/>
        </w:rPr>
        <w:t>редакции</w:t>
      </w:r>
      <w:r w:rsidRPr="008E0D7D">
        <w:rPr>
          <w:rFonts w:ascii="PT Astra Serif" w:hAnsi="PT Astra Serif"/>
          <w:spacing w:val="4"/>
          <w:sz w:val="28"/>
          <w:szCs w:val="28"/>
          <w:lang w:val="ru-RU"/>
        </w:rPr>
        <w:t>: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jc w:val="center"/>
        <w:outlineLvl w:val="0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8E0D7D">
        <w:rPr>
          <w:rFonts w:ascii="PT Astra Serif" w:hAnsi="PT Astra Serif"/>
          <w:spacing w:val="4"/>
          <w:sz w:val="28"/>
          <w:szCs w:val="28"/>
          <w:lang w:val="ru-RU"/>
        </w:rPr>
        <w:t>«</w:t>
      </w:r>
      <w:r>
        <w:rPr>
          <w:rFonts w:ascii="PT Astra Serif" w:hAnsi="PT Astra Serif"/>
          <w:spacing w:val="4"/>
          <w:sz w:val="28"/>
          <w:szCs w:val="28"/>
          <w:lang w:val="ru-RU"/>
        </w:rPr>
        <w:t>5</w:t>
      </w:r>
      <w:r w:rsidRPr="008E0D7D">
        <w:rPr>
          <w:rFonts w:ascii="PT Astra Serif" w:hAnsi="PT Astra Serif"/>
          <w:sz w:val="28"/>
          <w:szCs w:val="28"/>
          <w:lang w:val="ru-RU" w:eastAsia="ar-SA"/>
        </w:rPr>
        <w:t xml:space="preserve">. </w:t>
      </w:r>
      <w:r w:rsidRPr="008E0D7D">
        <w:rPr>
          <w:rFonts w:ascii="PT Astra Serif" w:hAnsi="PT Astra Serif" w:cs="PT Astra Serif"/>
          <w:bCs/>
          <w:sz w:val="28"/>
          <w:szCs w:val="28"/>
          <w:lang w:val="ru-RU"/>
        </w:rPr>
        <w:t xml:space="preserve">Порядок и условия оплаты труда руководителя учреждения, </w:t>
      </w:r>
      <w:r w:rsidRPr="008E0D7D">
        <w:rPr>
          <w:rFonts w:ascii="PT Astra Serif" w:hAnsi="PT Astra Serif" w:cs="PT Astra Serif"/>
          <w:bCs/>
          <w:sz w:val="28"/>
          <w:szCs w:val="28"/>
          <w:lang w:val="ru-RU"/>
        </w:rPr>
        <w:br/>
        <w:t>его заместителей и главного бухгалтера учреждения</w:t>
      </w: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jc w:val="center"/>
        <w:outlineLvl w:val="0"/>
        <w:rPr>
          <w:rFonts w:ascii="PT Astra Serif" w:hAnsi="PT Astra Serif" w:cs="PT Astra Serif"/>
          <w:bCs/>
          <w:sz w:val="28"/>
          <w:szCs w:val="28"/>
          <w:lang w:val="ru-RU"/>
        </w:rPr>
      </w:pPr>
    </w:p>
    <w:p w:rsidR="000671F3" w:rsidRPr="008E0D7D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5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.1. Размер должностного оклада руководителя учреждения устанавливается учредителем при заключении с ним трудового договора.</w:t>
      </w:r>
    </w:p>
    <w:p w:rsidR="000671F3" w:rsidRPr="00ED75A5" w:rsidRDefault="000671F3" w:rsidP="000671F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</w:pPr>
      <w:r w:rsidRPr="00ED75A5"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Размеры должностных окладов заместителей руководителя учреждения </w:t>
      </w:r>
      <w:r w:rsidRPr="00ED75A5">
        <w:rPr>
          <w:rFonts w:ascii="PT Astra Serif" w:hAnsi="PT Astra Serif" w:cs="PT Astra Serif"/>
          <w:spacing w:val="-4"/>
          <w:sz w:val="28"/>
          <w:szCs w:val="28"/>
          <w:lang w:val="ru-RU"/>
        </w:rPr>
        <w:br/>
        <w:t xml:space="preserve">и главного бухгалтера учреждения устанавливаются руководителем учреждения </w:t>
      </w: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на 10-30 процентов ниже размера должностного оклада руководителя учреждения.</w:t>
      </w:r>
    </w:p>
    <w:p w:rsidR="000671F3" w:rsidRPr="008E0D7D" w:rsidRDefault="000671F3" w:rsidP="000671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lastRenderedPageBreak/>
        <w:t>5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.2. Предельный уровень соотношения среднемесячной заработной платы руководителя учреждения, его заместителей и главного бухгалтера учреждения, формируемой за счёт средств областного бюджета Ульяновской </w:t>
      </w:r>
      <w:r w:rsidRPr="00ED75A5"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области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br/>
      </w:r>
      <w:r w:rsidRPr="00ED75A5"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 рассчитываемой за календарный год, и среднемесячной заработной платы работников учреждения (без учёта заработной платы руководителя учреждения, его заместителей и главного бухгалтера учреждения) устанавливается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br/>
      </w:r>
      <w:r w:rsidRPr="00ED75A5">
        <w:rPr>
          <w:rFonts w:ascii="PT Astra Serif" w:hAnsi="PT Astra Serif" w:cs="PT Astra Serif"/>
          <w:spacing w:val="-4"/>
          <w:sz w:val="28"/>
          <w:szCs w:val="28"/>
          <w:lang w:val="ru-RU"/>
        </w:rPr>
        <w:t>в следующих размерах:</w:t>
      </w:r>
    </w:p>
    <w:p w:rsidR="000671F3" w:rsidRPr="008E0D7D" w:rsidRDefault="000671F3" w:rsidP="000671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bookmarkStart w:id="2" w:name="Par6"/>
      <w:bookmarkEnd w:id="2"/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для руководителя учреждения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– 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от 1 до 3;</w:t>
      </w:r>
    </w:p>
    <w:p w:rsidR="000671F3" w:rsidRPr="008E0D7D" w:rsidRDefault="000671F3" w:rsidP="000671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bookmarkStart w:id="3" w:name="Par7"/>
      <w:bookmarkEnd w:id="3"/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для заместителей руководителя учреждения и главного бухгалтера учреждения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– 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от 1 до 2,5.</w:t>
      </w:r>
    </w:p>
    <w:p w:rsidR="000671F3" w:rsidRPr="008E0D7D" w:rsidRDefault="000671F3" w:rsidP="000671F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proofErr w:type="gramStart"/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Конкретный размер предельного уровня соотношения среднемесячной заработной платы руководителя учреждения, его заместителей и главного бухгалтера учреждения, формируемой за счёт 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средств областного бюджета Ульяновской области</w:t>
      </w:r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и рассчитываемой за календарный год, и среднемесячной </w:t>
      </w: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заработной платы работников учреждения (без учёта заработной платы руководителя учреждения, его заместителей и главного бухгалтера учреждения) определяется приказом учредителя с учётом положений, предусмотренных </w:t>
      </w:r>
      <w:hyperlink r:id="rId7" w:history="1">
        <w:r w:rsidRPr="00ED75A5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val="ru-RU" w:eastAsia="ru-RU" w:bidi="ar-SA"/>
          </w:rPr>
          <w:t>абзацами вторым</w:t>
        </w:r>
      </w:hyperlink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и третьим настоящего пункта.</w:t>
      </w:r>
      <w:proofErr w:type="gramEnd"/>
    </w:p>
    <w:p w:rsidR="000671F3" w:rsidRPr="00ED75A5" w:rsidRDefault="000671F3" w:rsidP="000671F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5</w:t>
      </w:r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.3. Выплаты компенсационного и стимулирующего характера </w:t>
      </w: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устанавливаются руководителю учреждения, его заместителям и главному бухгалтеру учреждения в соответствии с перечнями видов выплат компенсационного и стимулирующего характера, предусмотренными настоящим Положением.</w:t>
      </w:r>
    </w:p>
    <w:p w:rsidR="000671F3" w:rsidRPr="00ED75A5" w:rsidRDefault="000671F3" w:rsidP="000671F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</w:pP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Размер выплат компенсационного характера устанавлива</w:t>
      </w:r>
      <w:r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е</w:t>
      </w: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тся руководителю учреждения, его заместителям и главному бухгалтеру</w:t>
      </w:r>
      <w:r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 учреждения</w:t>
      </w: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 в зависимости от условий их труда в соответствии с трудовым законодательством.</w:t>
      </w:r>
    </w:p>
    <w:p w:rsidR="000671F3" w:rsidRPr="008E0D7D" w:rsidRDefault="000671F3" w:rsidP="000671F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Размеры выплат стимулирующего характера устанавливаются руководителю учреждения, его заместителям и главному бухгалтеру </w:t>
      </w:r>
      <w:r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учреждения</w:t>
      </w:r>
      <w:r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br/>
      </w:r>
      <w:r w:rsidRPr="00ED75A5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в зависимости от достижения</w:t>
      </w:r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ими значений показателей, характеризующих эффективность их деятельности, установленных учредителем, с учётом результатов деятельности учреждения, объёма, сложности выполняемой руководителем учреждения, его заместителями и главным бухгалтером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учреждения</w:t>
      </w:r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работы.</w:t>
      </w:r>
    </w:p>
    <w:p w:rsidR="000671F3" w:rsidRPr="008E0D7D" w:rsidRDefault="000671F3" w:rsidP="000671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5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.4. За нецелевое, неправомерное и (или) неэффективное использование бюджетных средств (далее – финансовое нарушение) размер выплат за качество выполняемых работ, оказываемых услуг, установленных руководителю учреждения, его заместителям, к должностным обязанностям которых относится решение вопросов расходования бюджетных средств, и главному бухгалтеру учреждения, снижается за период, в котором выявлено финансовое нарушение, в следующих размерах:</w:t>
      </w:r>
    </w:p>
    <w:p w:rsidR="000671F3" w:rsidRPr="008E0D7D" w:rsidRDefault="000671F3" w:rsidP="000671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 w:cs="PT Astra Serif"/>
          <w:sz w:val="28"/>
          <w:szCs w:val="28"/>
          <w:lang w:val="ru-RU"/>
        </w:rPr>
        <w:t>1) если объём финансового нарушения не превысил 50000 рублей</w:t>
      </w:r>
      <w:r>
        <w:rPr>
          <w:rFonts w:ascii="PT Astra Serif" w:hAnsi="PT Astra Serif" w:cs="PT Astra Serif"/>
          <w:sz w:val="28"/>
          <w:szCs w:val="28"/>
          <w:lang w:val="ru-RU"/>
        </w:rPr>
        <w:t>, –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на 10 процентов;</w:t>
      </w:r>
    </w:p>
    <w:p w:rsidR="000671F3" w:rsidRPr="008E0D7D" w:rsidRDefault="000671F3" w:rsidP="000671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 w:cs="PT Astra Serif"/>
          <w:sz w:val="28"/>
          <w:szCs w:val="28"/>
          <w:lang w:val="ru-RU"/>
        </w:rPr>
        <w:t>2) если объём финансового нарушения не превысил 100000 рублей</w:t>
      </w:r>
      <w:r>
        <w:rPr>
          <w:rFonts w:ascii="PT Astra Serif" w:hAnsi="PT Astra Serif" w:cs="PT Astra Serif"/>
          <w:sz w:val="28"/>
          <w:szCs w:val="28"/>
          <w:lang w:val="ru-RU"/>
        </w:rPr>
        <w:t>,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 – </w:t>
      </w:r>
      <w:r>
        <w:rPr>
          <w:rFonts w:ascii="PT Astra Serif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на 20 процентов;</w:t>
      </w:r>
    </w:p>
    <w:p w:rsidR="000671F3" w:rsidRPr="008E0D7D" w:rsidRDefault="000671F3" w:rsidP="000671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 w:cs="PT Astra Serif"/>
          <w:sz w:val="28"/>
          <w:szCs w:val="28"/>
          <w:lang w:val="ru-RU"/>
        </w:rPr>
        <w:t>3) если объём финансового нарушения не превысил 200000 рублей</w:t>
      </w:r>
      <w:r>
        <w:rPr>
          <w:rFonts w:ascii="PT Astra Serif" w:hAnsi="PT Astra Serif" w:cs="PT Astra Serif"/>
          <w:sz w:val="28"/>
          <w:szCs w:val="28"/>
          <w:lang w:val="ru-RU"/>
        </w:rPr>
        <w:t>,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 – </w:t>
      </w:r>
      <w:r>
        <w:rPr>
          <w:rFonts w:ascii="PT Astra Serif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на 30 процентов;</w:t>
      </w:r>
    </w:p>
    <w:p w:rsidR="000671F3" w:rsidRPr="008E0D7D" w:rsidRDefault="000671F3" w:rsidP="000671F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 w:cs="PT Astra Serif"/>
          <w:sz w:val="28"/>
          <w:szCs w:val="28"/>
          <w:lang w:val="ru-RU"/>
        </w:rPr>
        <w:lastRenderedPageBreak/>
        <w:t>4) если объём финансового нарушения не превысил 300000 рублей</w:t>
      </w:r>
      <w:r>
        <w:rPr>
          <w:rFonts w:ascii="PT Astra Serif" w:hAnsi="PT Astra Serif" w:cs="PT Astra Serif"/>
          <w:sz w:val="28"/>
          <w:szCs w:val="28"/>
          <w:lang w:val="ru-RU"/>
        </w:rPr>
        <w:t>,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 – </w:t>
      </w:r>
      <w:r>
        <w:rPr>
          <w:rFonts w:ascii="PT Astra Serif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на 40 процентов;</w:t>
      </w:r>
    </w:p>
    <w:p w:rsidR="000671F3" w:rsidRPr="008E0D7D" w:rsidRDefault="000671F3" w:rsidP="000671F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 w:cs="PT Astra Serif"/>
          <w:sz w:val="28"/>
          <w:szCs w:val="28"/>
          <w:lang w:val="ru-RU"/>
        </w:rPr>
        <w:t>5) если объём финансового нарушения не превысил 400000 рублей</w:t>
      </w:r>
      <w:r>
        <w:rPr>
          <w:rFonts w:ascii="PT Astra Serif" w:hAnsi="PT Astra Serif" w:cs="PT Astra Serif"/>
          <w:sz w:val="28"/>
          <w:szCs w:val="28"/>
          <w:lang w:val="ru-RU"/>
        </w:rPr>
        <w:t>,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 – </w:t>
      </w:r>
      <w:r>
        <w:rPr>
          <w:rFonts w:ascii="PT Astra Serif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на 50 процентов;</w:t>
      </w:r>
    </w:p>
    <w:p w:rsidR="000671F3" w:rsidRPr="008E0D7D" w:rsidRDefault="000671F3" w:rsidP="000671F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 w:cs="PT Astra Serif"/>
          <w:sz w:val="28"/>
          <w:szCs w:val="28"/>
          <w:lang w:val="ru-RU"/>
        </w:rPr>
        <w:t>6) если объём финансового нарушения не превысил 500000 рублей</w:t>
      </w:r>
      <w:r>
        <w:rPr>
          <w:rFonts w:ascii="PT Astra Serif" w:hAnsi="PT Astra Serif" w:cs="PT Astra Serif"/>
          <w:sz w:val="28"/>
          <w:szCs w:val="28"/>
          <w:lang w:val="ru-RU"/>
        </w:rPr>
        <w:t>,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 – </w:t>
      </w:r>
      <w:r>
        <w:rPr>
          <w:rFonts w:ascii="PT Astra Serif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на 60 процентов;</w:t>
      </w:r>
    </w:p>
    <w:p w:rsidR="000671F3" w:rsidRPr="008E0D7D" w:rsidRDefault="000671F3" w:rsidP="000671F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8E0D7D">
        <w:rPr>
          <w:rFonts w:ascii="PT Astra Serif" w:hAnsi="PT Astra Serif" w:cs="PT Astra Serif"/>
          <w:sz w:val="28"/>
          <w:szCs w:val="28"/>
          <w:lang w:val="ru-RU"/>
        </w:rPr>
        <w:t>7) если объём финансового нарушения превысил 500000 рублей</w:t>
      </w:r>
      <w:r>
        <w:rPr>
          <w:rFonts w:ascii="PT Astra Serif" w:hAnsi="PT Astra Serif" w:cs="PT Astra Serif"/>
          <w:sz w:val="28"/>
          <w:szCs w:val="28"/>
          <w:lang w:val="ru-RU"/>
        </w:rPr>
        <w:t>,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 xml:space="preserve"> – </w:t>
      </w:r>
      <w:r>
        <w:rPr>
          <w:rFonts w:ascii="PT Astra Serif" w:hAnsi="PT Astra Serif" w:cs="PT Astra Serif"/>
          <w:sz w:val="28"/>
          <w:szCs w:val="28"/>
          <w:lang w:val="ru-RU"/>
        </w:rPr>
        <w:br/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на 100 процентов.</w:t>
      </w:r>
    </w:p>
    <w:p w:rsidR="000671F3" w:rsidRDefault="000671F3" w:rsidP="000671F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5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.</w:t>
      </w:r>
      <w:r>
        <w:rPr>
          <w:rFonts w:ascii="PT Astra Serif" w:hAnsi="PT Astra Serif" w:cs="PT Astra Serif"/>
          <w:sz w:val="28"/>
          <w:szCs w:val="28"/>
          <w:lang w:val="ru-RU"/>
        </w:rPr>
        <w:t>5</w:t>
      </w:r>
      <w:r w:rsidRPr="008E0D7D">
        <w:rPr>
          <w:rFonts w:ascii="PT Astra Serif" w:hAnsi="PT Astra Serif" w:cs="PT Astra Serif"/>
          <w:sz w:val="28"/>
          <w:szCs w:val="28"/>
          <w:lang w:val="ru-RU"/>
        </w:rPr>
        <w:t>. За период, в котором выявлено финансовое нарушение, руководителю учреждения, его заместителям, к должностным обязанностям которых относится решение вопросов расходования бюджетных средств,                       и главному бухгалтеру учреждения премии не выплачиваются.</w:t>
      </w:r>
    </w:p>
    <w:p w:rsidR="000671F3" w:rsidRDefault="000671F3" w:rsidP="000671F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color w:val="auto"/>
          <w:sz w:val="28"/>
          <w:szCs w:val="28"/>
          <w:lang w:val="ru-RU" w:eastAsia="ru-RU" w:bidi="ar-SA"/>
        </w:rPr>
      </w:pPr>
    </w:p>
    <w:p w:rsidR="000671F3" w:rsidRPr="00890499" w:rsidRDefault="000671F3" w:rsidP="000671F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6. Иные вопросы организации оплаты труда в учреждениях</w:t>
      </w:r>
    </w:p>
    <w:p w:rsidR="000671F3" w:rsidRPr="00890499" w:rsidRDefault="000671F3" w:rsidP="000671F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6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.1. В пределах образовавшейся экономии средств, предусмотренных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br/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в фонде оплаты труда работников учреждений, работникам учреждений оказывается материальная помощь в случаях, указанных в </w:t>
      </w:r>
      <w:hyperlink r:id="rId8" w:history="1">
        <w:r w:rsidRPr="00890499">
          <w:rPr>
            <w:rFonts w:ascii="PT Astra Serif" w:eastAsia="Calibri" w:hAnsi="PT Astra Serif" w:cs="PT Astra Serif"/>
            <w:color w:val="auto"/>
            <w:sz w:val="28"/>
            <w:szCs w:val="28"/>
            <w:lang w:val="ru-RU" w:eastAsia="ru-RU" w:bidi="ar-SA"/>
          </w:rPr>
          <w:t>части 7 статьи 2</w:t>
        </w:r>
      </w:hyperlink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Закона Ульяновской области от 06.06.2012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№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70-ЗО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«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Об оплате труда работников областных государственных учреждений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»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.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</w:t>
      </w:r>
      <w:r w:rsidRPr="0062473B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Порядок и условия оказания и размеры материальной помощи определяются Положением </w:t>
      </w:r>
      <w:r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br/>
      </w:r>
      <w:r w:rsidRPr="0062473B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>об оказании материальной помощи, которое утверждается</w:t>
      </w:r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для руководителя учреждения учредителем, для других работников учреждения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–</w:t>
      </w:r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руководителем учреждения, при этом материальная помощь руководителю учреждения оказывается на основании правового акта учредителя, а иным работникам учреждения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–</w:t>
      </w:r>
      <w:r w:rsidRPr="008E0D7D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на основании решения руководителя учреждения.</w:t>
      </w:r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Материальная помощь оказывается работникам учреждений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br/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на основании их письменных заявлений и документов, подтверждающих наступление соответствующих обстоятельств.</w:t>
      </w:r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6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.2. В пределах образовавшейся экономии средств, предусмотренных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br/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в фонде оплаты труда работников учреждений, работникам учреждений выплачивается единовременное поощрение в размере, равном размеру оклада (должностного оклада), ставки заработной платы в связи:</w:t>
      </w:r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с предоставлением ежегодного оплачиваемого отпуска;</w:t>
      </w:r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с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нерабочими праздничными днями – Днё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м защитника Отечества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br/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и Международным ж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енским днё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м;</w:t>
      </w:r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с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юбилейными датами (для женщин –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55 лет со дня рождения, для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br/>
        <w:t>мужчин –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 60 лет со дня рождения и каждые последующие пять лет);</w:t>
      </w:r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с награждением государственными наградами, наградами Ульяновской области или ведомственными знаками отличия за заслуги в труде, а также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br/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в связи с выходом на пенсию.</w:t>
      </w:r>
    </w:p>
    <w:p w:rsidR="000671F3" w:rsidRPr="000671F3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6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.3. </w:t>
      </w:r>
      <w:proofErr w:type="gramStart"/>
      <w:r w:rsidRPr="000671F3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В целях доведения размера месячной заработной платы до уровня </w:t>
      </w:r>
      <w:r w:rsidRPr="000671F3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br/>
        <w:t xml:space="preserve">не ниже минимального размера оплаты труда работникам учреждения, полностью отработавшим за этот период норму рабочего времени и выполнившим </w:t>
      </w:r>
      <w:r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br/>
      </w:r>
      <w:r w:rsidRPr="000671F3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нормы труда (трудовые обязанности), в соответствии со </w:t>
      </w:r>
      <w:hyperlink r:id="rId9" w:history="1">
        <w:r w:rsidRPr="000671F3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val="ru-RU" w:eastAsia="ru-RU" w:bidi="ar-SA"/>
          </w:rPr>
          <w:t>стать</w:t>
        </w:r>
        <w:r w:rsidR="00633FEE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val="ru-RU" w:eastAsia="ru-RU" w:bidi="ar-SA"/>
          </w:rPr>
          <w:t>ё</w:t>
        </w:r>
        <w:r w:rsidRPr="000671F3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val="ru-RU" w:eastAsia="ru-RU" w:bidi="ar-SA"/>
          </w:rPr>
          <w:t>й 133</w:t>
        </w:r>
      </w:hyperlink>
      <w:r w:rsidRPr="000671F3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val="ru-RU" w:eastAsia="ru-RU" w:bidi="ar-SA"/>
        </w:rPr>
        <w:t xml:space="preserve"> Трудового кодекса Российской Федерации устанавливаются доплаты в размере разницы между минимальным размером оплаты труда и величиной рассчитанной заработной платы.</w:t>
      </w:r>
      <w:proofErr w:type="gramEnd"/>
    </w:p>
    <w:p w:rsidR="000671F3" w:rsidRPr="00890499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6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.4. Руководитель учреждения самостоятельно разрабатывает и по </w:t>
      </w:r>
      <w:proofErr w:type="spellStart"/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согла</w:t>
      </w:r>
      <w:proofErr w:type="spellEnd"/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-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сованию с учредителем утверждает структуру и штатное расписание учрежде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ния с учётом объё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ма средств, предусмотренных в фонде оплаты труда работников учреждения.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»;</w:t>
      </w:r>
    </w:p>
    <w:p w:rsidR="000671F3" w:rsidRDefault="000671F3" w:rsidP="000671F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ascii="PT Astra Serif" w:hAnsi="PT Astra Serif" w:cs="PT Astra Serif"/>
          <w:color w:val="auto"/>
          <w:sz w:val="28"/>
          <w:szCs w:val="28"/>
          <w:lang w:val="ru-RU"/>
        </w:rPr>
        <w:t>д) дополнить разделом 7 следующего содержания:</w:t>
      </w:r>
    </w:p>
    <w:p w:rsidR="000671F3" w:rsidRPr="00890499" w:rsidRDefault="000671F3" w:rsidP="000671F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«7</w:t>
      </w: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. Формирование и структура фонда оплаты труда</w:t>
      </w:r>
    </w:p>
    <w:p w:rsidR="000671F3" w:rsidRPr="00890499" w:rsidRDefault="000671F3" w:rsidP="000671F3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 w:rsidRPr="00890499"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работников учреждений</w:t>
      </w:r>
    </w:p>
    <w:p w:rsidR="000671F3" w:rsidRDefault="000671F3" w:rsidP="000671F3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</w:p>
    <w:p w:rsidR="000671F3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 xml:space="preserve">7.1. Фонд оплаты труда работников учреждений формируется </w:t>
      </w: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br/>
        <w:t>на календарный год исходя из объёма бюджетных ассигнований областного бюджета Ульяновской области на финансовое обеспечение деятельности учреждений, являющихся казёнными учреждениями, и на предоставление учреждениям, являющимся бюджетными или автономными учреждениями, субсидий из областного бюджета Ульяновской области на финансовое обеспечение выполнения ими государственного задания, а также объёма средств, поступающих от приносящей доход деятельности.</w:t>
      </w:r>
    </w:p>
    <w:p w:rsidR="000671F3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7.2. Фонд оплаты труда работников учреждений состоит из базового фонда и фонда стимулирования. За счёт средств, предусмотренных в базовом фонде, осуществляются выплата окладов (должностных окладов) работников учреждений, а также выплаты компенсационного характера. За счёт средств, предусмотренных в фонде стимулирования, осуществляются выплаты стимулирующего характера.</w:t>
      </w:r>
    </w:p>
    <w:p w:rsidR="000671F3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7.3. Средства, образовавшиеся в результате экономии средств, предусмотренных в фонде оплаты труда работников учреждения, используются в целях осуществления работникам учреждения стимулирующих выплат.</w:t>
      </w:r>
    </w:p>
    <w:p w:rsidR="000671F3" w:rsidRDefault="000671F3" w:rsidP="000671F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Calibri" w:hAnsi="PT Astra Serif" w:cs="PT Astra Serif"/>
          <w:color w:val="auto"/>
          <w:sz w:val="28"/>
          <w:szCs w:val="28"/>
          <w:lang w:val="ru-RU" w:eastAsia="ru-RU" w:bidi="ar-SA"/>
        </w:rPr>
        <w:t>7.4. 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предусмотренных в фонде оплаты труда работников учреждения, обеспечиваемом за счёт бюджетных ассигнований областного бюджета Ульяновской области.».</w:t>
      </w:r>
    </w:p>
    <w:p w:rsidR="000671F3" w:rsidRPr="008E0D7D" w:rsidRDefault="000671F3" w:rsidP="000671F3">
      <w:pPr>
        <w:pStyle w:val="80"/>
        <w:shd w:val="clear" w:color="auto" w:fill="auto"/>
        <w:suppressAutoHyphens/>
        <w:spacing w:line="240" w:lineRule="auto"/>
        <w:ind w:firstLine="709"/>
        <w:jc w:val="both"/>
        <w:rPr>
          <w:rFonts w:ascii="PT Astra Serif" w:hAnsi="PT Astra Serif"/>
          <w:sz w:val="28"/>
        </w:rPr>
      </w:pPr>
      <w:r w:rsidRPr="008E0D7D">
        <w:rPr>
          <w:rFonts w:ascii="PT Astra Serif" w:hAnsi="PT Astra Serif"/>
          <w:sz w:val="28"/>
          <w:lang w:val="ru-RU"/>
        </w:rPr>
        <w:t>2</w:t>
      </w:r>
      <w:r w:rsidRPr="008E0D7D">
        <w:rPr>
          <w:rFonts w:ascii="PT Astra Serif" w:hAnsi="PT Astra Serif"/>
          <w:sz w:val="28"/>
        </w:rPr>
        <w:t xml:space="preserve">. Настоящее постановление вступает в силу на следующий день </w:t>
      </w:r>
      <w:r>
        <w:rPr>
          <w:rFonts w:ascii="PT Astra Serif" w:hAnsi="PT Astra Serif"/>
          <w:sz w:val="28"/>
          <w:lang w:val="ru-RU"/>
        </w:rPr>
        <w:br/>
      </w:r>
      <w:r w:rsidRPr="008E0D7D">
        <w:rPr>
          <w:rFonts w:ascii="PT Astra Serif" w:hAnsi="PT Astra Serif"/>
          <w:sz w:val="28"/>
        </w:rPr>
        <w:t>после</w:t>
      </w:r>
      <w:r>
        <w:rPr>
          <w:rFonts w:ascii="PT Astra Serif" w:hAnsi="PT Astra Serif"/>
          <w:sz w:val="28"/>
          <w:lang w:val="ru-RU"/>
        </w:rPr>
        <w:t xml:space="preserve"> </w:t>
      </w:r>
      <w:r w:rsidRPr="008E0D7D">
        <w:rPr>
          <w:rFonts w:ascii="PT Astra Serif" w:hAnsi="PT Astra Serif"/>
          <w:sz w:val="28"/>
        </w:rPr>
        <w:t>дня его официального опубликования</w:t>
      </w:r>
      <w:r w:rsidRPr="008E0D7D">
        <w:rPr>
          <w:rFonts w:ascii="PT Astra Serif" w:hAnsi="PT Astra Serif"/>
          <w:sz w:val="28"/>
          <w:lang w:val="ru-RU"/>
        </w:rPr>
        <w:t>, за исключением подпункта «г» подпункта 3 пункта 1 настоящего постановления, которы</w:t>
      </w:r>
      <w:r>
        <w:rPr>
          <w:rFonts w:ascii="PT Astra Serif" w:hAnsi="PT Astra Serif"/>
          <w:sz w:val="28"/>
          <w:lang w:val="ru-RU"/>
        </w:rPr>
        <w:t>й вступае</w:t>
      </w:r>
      <w:r w:rsidRPr="008E0D7D">
        <w:rPr>
          <w:rFonts w:ascii="PT Astra Serif" w:hAnsi="PT Astra Serif"/>
          <w:sz w:val="28"/>
          <w:lang w:val="ru-RU"/>
        </w:rPr>
        <w:t xml:space="preserve">т в силу через </w:t>
      </w:r>
      <w:r>
        <w:rPr>
          <w:rFonts w:ascii="PT Astra Serif" w:hAnsi="PT Astra Serif"/>
          <w:sz w:val="28"/>
          <w:lang w:val="ru-RU"/>
        </w:rPr>
        <w:t>10</w:t>
      </w:r>
      <w:r w:rsidRPr="008E0D7D">
        <w:rPr>
          <w:rFonts w:ascii="PT Astra Serif" w:hAnsi="PT Astra Serif"/>
          <w:sz w:val="28"/>
          <w:lang w:val="ru-RU"/>
        </w:rPr>
        <w:t xml:space="preserve"> дней после дня официального опубликования настоящего постановления</w:t>
      </w:r>
      <w:r w:rsidRPr="008E0D7D">
        <w:rPr>
          <w:rFonts w:ascii="PT Astra Serif" w:hAnsi="PT Astra Serif"/>
          <w:sz w:val="28"/>
        </w:rPr>
        <w:t>.</w:t>
      </w:r>
    </w:p>
    <w:p w:rsidR="00794E5C" w:rsidRPr="008E0D7D" w:rsidRDefault="00794E5C" w:rsidP="00ED75A5">
      <w:pPr>
        <w:pStyle w:val="80"/>
        <w:shd w:val="clear" w:color="auto" w:fill="auto"/>
        <w:suppressAutoHyphens/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794E5C" w:rsidRDefault="00794E5C" w:rsidP="00ED75A5">
      <w:pPr>
        <w:pStyle w:val="80"/>
        <w:shd w:val="clear" w:color="auto" w:fill="auto"/>
        <w:suppressAutoHyphens/>
        <w:spacing w:line="240" w:lineRule="auto"/>
        <w:ind w:firstLine="709"/>
        <w:jc w:val="both"/>
        <w:rPr>
          <w:rFonts w:ascii="PT Astra Serif" w:hAnsi="PT Astra Serif"/>
          <w:sz w:val="28"/>
          <w:lang w:val="ru-RU"/>
        </w:rPr>
      </w:pPr>
    </w:p>
    <w:p w:rsidR="002E284D" w:rsidRPr="002E284D" w:rsidRDefault="002E284D" w:rsidP="00ED75A5">
      <w:pPr>
        <w:pStyle w:val="80"/>
        <w:shd w:val="clear" w:color="auto" w:fill="auto"/>
        <w:suppressAutoHyphens/>
        <w:spacing w:line="240" w:lineRule="auto"/>
        <w:ind w:firstLine="709"/>
        <w:jc w:val="both"/>
        <w:rPr>
          <w:rFonts w:ascii="PT Astra Serif" w:hAnsi="PT Astra Serif"/>
          <w:sz w:val="28"/>
          <w:lang w:val="ru-RU"/>
        </w:rPr>
      </w:pPr>
    </w:p>
    <w:p w:rsidR="00794E5C" w:rsidRPr="00784B6B" w:rsidRDefault="00794E5C" w:rsidP="00ED75A5">
      <w:pPr>
        <w:pStyle w:val="20"/>
        <w:shd w:val="clear" w:color="auto" w:fill="auto"/>
        <w:suppressAutoHyphens/>
        <w:spacing w:line="240" w:lineRule="auto"/>
        <w:rPr>
          <w:rFonts w:ascii="PT Astra Serif" w:hAnsi="PT Astra Serif"/>
          <w:sz w:val="28"/>
        </w:rPr>
      </w:pPr>
      <w:r w:rsidRPr="00784B6B">
        <w:rPr>
          <w:rFonts w:ascii="PT Astra Serif" w:hAnsi="PT Astra Serif"/>
          <w:sz w:val="28"/>
        </w:rPr>
        <w:t>Председатель</w:t>
      </w:r>
    </w:p>
    <w:p w:rsidR="00D61D1E" w:rsidRPr="00784B6B" w:rsidRDefault="00794E5C" w:rsidP="00ED75A5">
      <w:pPr>
        <w:pStyle w:val="20"/>
        <w:shd w:val="clear" w:color="auto" w:fill="auto"/>
        <w:tabs>
          <w:tab w:val="left" w:pos="8300"/>
        </w:tabs>
        <w:suppressAutoHyphens/>
        <w:spacing w:line="240" w:lineRule="auto"/>
        <w:rPr>
          <w:rFonts w:ascii="PT Astra Serif" w:hAnsi="PT Astra Serif"/>
        </w:rPr>
      </w:pPr>
      <w:r w:rsidRPr="00784B6B">
        <w:rPr>
          <w:rFonts w:ascii="PT Astra Serif" w:hAnsi="PT Astra Serif"/>
          <w:sz w:val="28"/>
        </w:rPr>
        <w:t xml:space="preserve">Правительства области                                                                          </w:t>
      </w:r>
      <w:proofErr w:type="spellStart"/>
      <w:r w:rsidRPr="00784B6B">
        <w:rPr>
          <w:rFonts w:ascii="PT Astra Serif" w:hAnsi="PT Astra Serif"/>
          <w:sz w:val="28"/>
        </w:rPr>
        <w:t>В.Н.Разумков</w:t>
      </w:r>
      <w:proofErr w:type="spellEnd"/>
    </w:p>
    <w:sectPr w:rsidR="00D61D1E" w:rsidRPr="00784B6B" w:rsidSect="00ED75A5">
      <w:headerReference w:type="default" r:id="rId10"/>
      <w:footerReference w:type="first" r:id="rId11"/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0A" w:rsidRDefault="004B520A" w:rsidP="00EF01B0">
      <w:r>
        <w:separator/>
      </w:r>
    </w:p>
  </w:endnote>
  <w:endnote w:type="continuationSeparator" w:id="0">
    <w:p w:rsidR="004B520A" w:rsidRDefault="004B520A" w:rsidP="00EF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A5" w:rsidRPr="00ED75A5" w:rsidRDefault="00ED75A5" w:rsidP="00E5518D">
    <w:pPr>
      <w:pStyle w:val="a5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2501мм1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0A" w:rsidRDefault="004B520A" w:rsidP="00EF01B0">
      <w:r>
        <w:separator/>
      </w:r>
    </w:p>
  </w:footnote>
  <w:footnote w:type="continuationSeparator" w:id="0">
    <w:p w:rsidR="004B520A" w:rsidRDefault="004B520A" w:rsidP="00EF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B1" w:rsidRPr="00D61D1E" w:rsidRDefault="00DF3A12">
    <w:pPr>
      <w:pStyle w:val="a3"/>
      <w:jc w:val="center"/>
      <w:rPr>
        <w:rFonts w:ascii="PT Astra Serif" w:hAnsi="PT Astra Serif"/>
        <w:sz w:val="28"/>
        <w:szCs w:val="28"/>
      </w:rPr>
    </w:pPr>
    <w:r w:rsidRPr="00D61D1E">
      <w:rPr>
        <w:rFonts w:ascii="PT Astra Serif" w:hAnsi="PT Astra Serif"/>
        <w:sz w:val="28"/>
        <w:szCs w:val="28"/>
      </w:rPr>
      <w:fldChar w:fldCharType="begin"/>
    </w:r>
    <w:r w:rsidR="006C33FF" w:rsidRPr="00D61D1E">
      <w:rPr>
        <w:rFonts w:ascii="PT Astra Serif" w:hAnsi="PT Astra Serif"/>
        <w:sz w:val="28"/>
        <w:szCs w:val="28"/>
      </w:rPr>
      <w:instrText xml:space="preserve"> PAGE   \* MERGEFORMAT </w:instrText>
    </w:r>
    <w:r w:rsidRPr="00D61D1E">
      <w:rPr>
        <w:rFonts w:ascii="PT Astra Serif" w:hAnsi="PT Astra Serif"/>
        <w:sz w:val="28"/>
        <w:szCs w:val="28"/>
      </w:rPr>
      <w:fldChar w:fldCharType="separate"/>
    </w:r>
    <w:r w:rsidR="00301C91">
      <w:rPr>
        <w:rFonts w:ascii="PT Astra Serif" w:hAnsi="PT Astra Serif"/>
        <w:noProof/>
        <w:sz w:val="28"/>
        <w:szCs w:val="28"/>
      </w:rPr>
      <w:t>4</w:t>
    </w:r>
    <w:r w:rsidRPr="00D61D1E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0"/>
    <w:rsid w:val="000010B8"/>
    <w:rsid w:val="000026CA"/>
    <w:rsid w:val="00005A77"/>
    <w:rsid w:val="00007643"/>
    <w:rsid w:val="000118F7"/>
    <w:rsid w:val="00016121"/>
    <w:rsid w:val="00016338"/>
    <w:rsid w:val="00016B5A"/>
    <w:rsid w:val="000219F7"/>
    <w:rsid w:val="00026C72"/>
    <w:rsid w:val="000348C4"/>
    <w:rsid w:val="0003677C"/>
    <w:rsid w:val="0004529D"/>
    <w:rsid w:val="00051C1A"/>
    <w:rsid w:val="00061290"/>
    <w:rsid w:val="000654AD"/>
    <w:rsid w:val="000671F3"/>
    <w:rsid w:val="00067C08"/>
    <w:rsid w:val="0007206D"/>
    <w:rsid w:val="000731DF"/>
    <w:rsid w:val="00077115"/>
    <w:rsid w:val="00082028"/>
    <w:rsid w:val="00082F9E"/>
    <w:rsid w:val="00092CB7"/>
    <w:rsid w:val="000935E0"/>
    <w:rsid w:val="000A353B"/>
    <w:rsid w:val="000A7B62"/>
    <w:rsid w:val="000B240D"/>
    <w:rsid w:val="000B4927"/>
    <w:rsid w:val="000B648D"/>
    <w:rsid w:val="000C2FD7"/>
    <w:rsid w:val="000C6927"/>
    <w:rsid w:val="000D1BCF"/>
    <w:rsid w:val="000D4AB3"/>
    <w:rsid w:val="000D5981"/>
    <w:rsid w:val="000E021B"/>
    <w:rsid w:val="000E3F47"/>
    <w:rsid w:val="000F3309"/>
    <w:rsid w:val="0010603A"/>
    <w:rsid w:val="001067AE"/>
    <w:rsid w:val="00110B9F"/>
    <w:rsid w:val="001178F6"/>
    <w:rsid w:val="00130A65"/>
    <w:rsid w:val="00130EA2"/>
    <w:rsid w:val="00137D55"/>
    <w:rsid w:val="00144463"/>
    <w:rsid w:val="001524CE"/>
    <w:rsid w:val="00152CFD"/>
    <w:rsid w:val="0015534D"/>
    <w:rsid w:val="00157188"/>
    <w:rsid w:val="0016755E"/>
    <w:rsid w:val="001721B2"/>
    <w:rsid w:val="001764F9"/>
    <w:rsid w:val="0018776B"/>
    <w:rsid w:val="00191CC5"/>
    <w:rsid w:val="001A14D9"/>
    <w:rsid w:val="001B0ACC"/>
    <w:rsid w:val="001B1AE3"/>
    <w:rsid w:val="001B3F25"/>
    <w:rsid w:val="001D3202"/>
    <w:rsid w:val="001D3BB0"/>
    <w:rsid w:val="001D5C77"/>
    <w:rsid w:val="001E0258"/>
    <w:rsid w:val="001E07A0"/>
    <w:rsid w:val="001E67CE"/>
    <w:rsid w:val="001F4E70"/>
    <w:rsid w:val="001F56DE"/>
    <w:rsid w:val="00206145"/>
    <w:rsid w:val="00213842"/>
    <w:rsid w:val="00221F4C"/>
    <w:rsid w:val="00230F9B"/>
    <w:rsid w:val="00231116"/>
    <w:rsid w:val="00235877"/>
    <w:rsid w:val="00235CA4"/>
    <w:rsid w:val="002379D3"/>
    <w:rsid w:val="00242127"/>
    <w:rsid w:val="00246854"/>
    <w:rsid w:val="00252A3A"/>
    <w:rsid w:val="00254097"/>
    <w:rsid w:val="00257EC3"/>
    <w:rsid w:val="00265EBA"/>
    <w:rsid w:val="002746DB"/>
    <w:rsid w:val="002762DF"/>
    <w:rsid w:val="00280F58"/>
    <w:rsid w:val="00281DC3"/>
    <w:rsid w:val="0029125A"/>
    <w:rsid w:val="002E1A11"/>
    <w:rsid w:val="002E22AF"/>
    <w:rsid w:val="002E284D"/>
    <w:rsid w:val="002E32ED"/>
    <w:rsid w:val="002E43CD"/>
    <w:rsid w:val="002F4842"/>
    <w:rsid w:val="00301C91"/>
    <w:rsid w:val="003109C0"/>
    <w:rsid w:val="003157B0"/>
    <w:rsid w:val="00330861"/>
    <w:rsid w:val="00334235"/>
    <w:rsid w:val="00337014"/>
    <w:rsid w:val="00337886"/>
    <w:rsid w:val="00342E70"/>
    <w:rsid w:val="003435BC"/>
    <w:rsid w:val="00346734"/>
    <w:rsid w:val="003609C1"/>
    <w:rsid w:val="00362E07"/>
    <w:rsid w:val="00372CF5"/>
    <w:rsid w:val="003803FD"/>
    <w:rsid w:val="00383471"/>
    <w:rsid w:val="003852CD"/>
    <w:rsid w:val="00385732"/>
    <w:rsid w:val="00393692"/>
    <w:rsid w:val="00394540"/>
    <w:rsid w:val="00397C2D"/>
    <w:rsid w:val="003A0C87"/>
    <w:rsid w:val="003A39F0"/>
    <w:rsid w:val="003A411B"/>
    <w:rsid w:val="003B4E69"/>
    <w:rsid w:val="003B7236"/>
    <w:rsid w:val="003C0AE5"/>
    <w:rsid w:val="003D0469"/>
    <w:rsid w:val="003D1D63"/>
    <w:rsid w:val="003D3055"/>
    <w:rsid w:val="003D32D0"/>
    <w:rsid w:val="003D34DE"/>
    <w:rsid w:val="003D4DAD"/>
    <w:rsid w:val="003D5FC1"/>
    <w:rsid w:val="003E2770"/>
    <w:rsid w:val="00415DB1"/>
    <w:rsid w:val="00416A09"/>
    <w:rsid w:val="00437166"/>
    <w:rsid w:val="004379BC"/>
    <w:rsid w:val="00444D69"/>
    <w:rsid w:val="00475D1F"/>
    <w:rsid w:val="00482A88"/>
    <w:rsid w:val="0049090A"/>
    <w:rsid w:val="0049578C"/>
    <w:rsid w:val="004A0074"/>
    <w:rsid w:val="004A027A"/>
    <w:rsid w:val="004B2810"/>
    <w:rsid w:val="004B520A"/>
    <w:rsid w:val="004C7C21"/>
    <w:rsid w:val="004D7B1E"/>
    <w:rsid w:val="004E05C2"/>
    <w:rsid w:val="004F503B"/>
    <w:rsid w:val="00501E05"/>
    <w:rsid w:val="00510A20"/>
    <w:rsid w:val="00510E83"/>
    <w:rsid w:val="00516F1C"/>
    <w:rsid w:val="005177C6"/>
    <w:rsid w:val="0052058F"/>
    <w:rsid w:val="00520896"/>
    <w:rsid w:val="00527642"/>
    <w:rsid w:val="0052775F"/>
    <w:rsid w:val="005342FE"/>
    <w:rsid w:val="00536154"/>
    <w:rsid w:val="005374A6"/>
    <w:rsid w:val="0054002A"/>
    <w:rsid w:val="00546A72"/>
    <w:rsid w:val="00552BDF"/>
    <w:rsid w:val="00552D6B"/>
    <w:rsid w:val="0055372A"/>
    <w:rsid w:val="00557D5F"/>
    <w:rsid w:val="00562B3E"/>
    <w:rsid w:val="00563D56"/>
    <w:rsid w:val="00565789"/>
    <w:rsid w:val="00572382"/>
    <w:rsid w:val="00585613"/>
    <w:rsid w:val="00586806"/>
    <w:rsid w:val="00596943"/>
    <w:rsid w:val="005A748C"/>
    <w:rsid w:val="005B1E82"/>
    <w:rsid w:val="005B3461"/>
    <w:rsid w:val="005C21DD"/>
    <w:rsid w:val="005D1601"/>
    <w:rsid w:val="005E41DD"/>
    <w:rsid w:val="005E4F7E"/>
    <w:rsid w:val="005E7611"/>
    <w:rsid w:val="005F059F"/>
    <w:rsid w:val="005F77C9"/>
    <w:rsid w:val="00600D79"/>
    <w:rsid w:val="00611B00"/>
    <w:rsid w:val="00621414"/>
    <w:rsid w:val="0062308D"/>
    <w:rsid w:val="0062473B"/>
    <w:rsid w:val="00632BC8"/>
    <w:rsid w:val="006330C1"/>
    <w:rsid w:val="00633FEE"/>
    <w:rsid w:val="00634FCC"/>
    <w:rsid w:val="006372CD"/>
    <w:rsid w:val="00644A2B"/>
    <w:rsid w:val="00651C9C"/>
    <w:rsid w:val="00655DC2"/>
    <w:rsid w:val="0066590C"/>
    <w:rsid w:val="00666DF5"/>
    <w:rsid w:val="00674868"/>
    <w:rsid w:val="006759FB"/>
    <w:rsid w:val="00683190"/>
    <w:rsid w:val="00684813"/>
    <w:rsid w:val="00686328"/>
    <w:rsid w:val="0069300C"/>
    <w:rsid w:val="00693679"/>
    <w:rsid w:val="00694A9B"/>
    <w:rsid w:val="00695F8A"/>
    <w:rsid w:val="006C0715"/>
    <w:rsid w:val="006C20BC"/>
    <w:rsid w:val="006C2714"/>
    <w:rsid w:val="006C33FF"/>
    <w:rsid w:val="006E1B9B"/>
    <w:rsid w:val="006E2A66"/>
    <w:rsid w:val="006E3154"/>
    <w:rsid w:val="006F4637"/>
    <w:rsid w:val="00700147"/>
    <w:rsid w:val="007001A2"/>
    <w:rsid w:val="00711F61"/>
    <w:rsid w:val="007159B9"/>
    <w:rsid w:val="00727F55"/>
    <w:rsid w:val="00732CD4"/>
    <w:rsid w:val="007337F5"/>
    <w:rsid w:val="007404F7"/>
    <w:rsid w:val="007410E8"/>
    <w:rsid w:val="00742C23"/>
    <w:rsid w:val="00751CCA"/>
    <w:rsid w:val="0075627C"/>
    <w:rsid w:val="00763148"/>
    <w:rsid w:val="007645D9"/>
    <w:rsid w:val="007726F3"/>
    <w:rsid w:val="00774F84"/>
    <w:rsid w:val="00776726"/>
    <w:rsid w:val="00784B6B"/>
    <w:rsid w:val="007871FF"/>
    <w:rsid w:val="00790C6A"/>
    <w:rsid w:val="00794E5C"/>
    <w:rsid w:val="00795EC6"/>
    <w:rsid w:val="007A2785"/>
    <w:rsid w:val="007A3E24"/>
    <w:rsid w:val="007E4A32"/>
    <w:rsid w:val="007E7053"/>
    <w:rsid w:val="008002A8"/>
    <w:rsid w:val="008015D3"/>
    <w:rsid w:val="00801738"/>
    <w:rsid w:val="00807776"/>
    <w:rsid w:val="00807FB0"/>
    <w:rsid w:val="00814D5C"/>
    <w:rsid w:val="00815E72"/>
    <w:rsid w:val="00822604"/>
    <w:rsid w:val="00825E32"/>
    <w:rsid w:val="00830B04"/>
    <w:rsid w:val="00830E29"/>
    <w:rsid w:val="00831AC6"/>
    <w:rsid w:val="0083255C"/>
    <w:rsid w:val="00861CE2"/>
    <w:rsid w:val="008660F3"/>
    <w:rsid w:val="00866F00"/>
    <w:rsid w:val="008811B0"/>
    <w:rsid w:val="008847BB"/>
    <w:rsid w:val="00890A3E"/>
    <w:rsid w:val="0089197C"/>
    <w:rsid w:val="008933E4"/>
    <w:rsid w:val="0089453F"/>
    <w:rsid w:val="008B0DF0"/>
    <w:rsid w:val="008B6E35"/>
    <w:rsid w:val="008D15E6"/>
    <w:rsid w:val="008D2DF8"/>
    <w:rsid w:val="008D7322"/>
    <w:rsid w:val="008E0A84"/>
    <w:rsid w:val="008E0D7D"/>
    <w:rsid w:val="008F44BD"/>
    <w:rsid w:val="0090241B"/>
    <w:rsid w:val="00902CC8"/>
    <w:rsid w:val="009048E7"/>
    <w:rsid w:val="009106B6"/>
    <w:rsid w:val="0091162A"/>
    <w:rsid w:val="009164B5"/>
    <w:rsid w:val="00923016"/>
    <w:rsid w:val="00923BDC"/>
    <w:rsid w:val="009263ED"/>
    <w:rsid w:val="00934CBF"/>
    <w:rsid w:val="00937C7C"/>
    <w:rsid w:val="009527B9"/>
    <w:rsid w:val="00965190"/>
    <w:rsid w:val="0096785C"/>
    <w:rsid w:val="00970A60"/>
    <w:rsid w:val="00976CB8"/>
    <w:rsid w:val="009774A8"/>
    <w:rsid w:val="00983614"/>
    <w:rsid w:val="00986A44"/>
    <w:rsid w:val="009963CB"/>
    <w:rsid w:val="009A12CD"/>
    <w:rsid w:val="009A6ECE"/>
    <w:rsid w:val="009C1A14"/>
    <w:rsid w:val="009C375F"/>
    <w:rsid w:val="009C5261"/>
    <w:rsid w:val="009C7D43"/>
    <w:rsid w:val="009D0580"/>
    <w:rsid w:val="009D23C6"/>
    <w:rsid w:val="009D258D"/>
    <w:rsid w:val="009D4CFC"/>
    <w:rsid w:val="009D5C6F"/>
    <w:rsid w:val="009E02BD"/>
    <w:rsid w:val="009E2957"/>
    <w:rsid w:val="009E78CD"/>
    <w:rsid w:val="009F05AA"/>
    <w:rsid w:val="00A0122A"/>
    <w:rsid w:val="00A02DAB"/>
    <w:rsid w:val="00A161CE"/>
    <w:rsid w:val="00A21892"/>
    <w:rsid w:val="00A24133"/>
    <w:rsid w:val="00A25982"/>
    <w:rsid w:val="00A2702A"/>
    <w:rsid w:val="00A27400"/>
    <w:rsid w:val="00A47401"/>
    <w:rsid w:val="00A502A8"/>
    <w:rsid w:val="00A57D8F"/>
    <w:rsid w:val="00A654E9"/>
    <w:rsid w:val="00A7076B"/>
    <w:rsid w:val="00A717EA"/>
    <w:rsid w:val="00A74758"/>
    <w:rsid w:val="00A913DC"/>
    <w:rsid w:val="00A94501"/>
    <w:rsid w:val="00AA317B"/>
    <w:rsid w:val="00AB0BC0"/>
    <w:rsid w:val="00AB6F72"/>
    <w:rsid w:val="00AC1C7D"/>
    <w:rsid w:val="00AD5960"/>
    <w:rsid w:val="00AD7D95"/>
    <w:rsid w:val="00AE03B1"/>
    <w:rsid w:val="00AF7E41"/>
    <w:rsid w:val="00B00E89"/>
    <w:rsid w:val="00B03392"/>
    <w:rsid w:val="00B060B1"/>
    <w:rsid w:val="00B11B52"/>
    <w:rsid w:val="00B11BB1"/>
    <w:rsid w:val="00B12B4E"/>
    <w:rsid w:val="00B131CA"/>
    <w:rsid w:val="00B33027"/>
    <w:rsid w:val="00B377A3"/>
    <w:rsid w:val="00B41577"/>
    <w:rsid w:val="00B41EFA"/>
    <w:rsid w:val="00B52817"/>
    <w:rsid w:val="00B61F8C"/>
    <w:rsid w:val="00B624B5"/>
    <w:rsid w:val="00B70C88"/>
    <w:rsid w:val="00B757AF"/>
    <w:rsid w:val="00B772E7"/>
    <w:rsid w:val="00B81935"/>
    <w:rsid w:val="00B83CBC"/>
    <w:rsid w:val="00B8794C"/>
    <w:rsid w:val="00B95D93"/>
    <w:rsid w:val="00B9763E"/>
    <w:rsid w:val="00BA6201"/>
    <w:rsid w:val="00BB62C8"/>
    <w:rsid w:val="00BC3363"/>
    <w:rsid w:val="00BC5D53"/>
    <w:rsid w:val="00BC61FE"/>
    <w:rsid w:val="00BC7130"/>
    <w:rsid w:val="00BD6988"/>
    <w:rsid w:val="00BD69BC"/>
    <w:rsid w:val="00BD7C96"/>
    <w:rsid w:val="00BE26DF"/>
    <w:rsid w:val="00BF1F2C"/>
    <w:rsid w:val="00BF27C7"/>
    <w:rsid w:val="00BF7806"/>
    <w:rsid w:val="00C112E4"/>
    <w:rsid w:val="00C113CD"/>
    <w:rsid w:val="00C176C3"/>
    <w:rsid w:val="00C20161"/>
    <w:rsid w:val="00C208F9"/>
    <w:rsid w:val="00C23D8E"/>
    <w:rsid w:val="00C2693F"/>
    <w:rsid w:val="00C26BB4"/>
    <w:rsid w:val="00C30508"/>
    <w:rsid w:val="00C31E66"/>
    <w:rsid w:val="00C35480"/>
    <w:rsid w:val="00C37F71"/>
    <w:rsid w:val="00C41FD0"/>
    <w:rsid w:val="00C502D6"/>
    <w:rsid w:val="00C52B47"/>
    <w:rsid w:val="00C6156C"/>
    <w:rsid w:val="00C7475E"/>
    <w:rsid w:val="00C808A4"/>
    <w:rsid w:val="00C80EA2"/>
    <w:rsid w:val="00C85D67"/>
    <w:rsid w:val="00C86A43"/>
    <w:rsid w:val="00C95198"/>
    <w:rsid w:val="00CA0C2C"/>
    <w:rsid w:val="00CA2C8C"/>
    <w:rsid w:val="00CA3774"/>
    <w:rsid w:val="00CA389C"/>
    <w:rsid w:val="00CA6A7A"/>
    <w:rsid w:val="00CC2604"/>
    <w:rsid w:val="00CC3869"/>
    <w:rsid w:val="00CC5EB4"/>
    <w:rsid w:val="00CC639D"/>
    <w:rsid w:val="00CC7D91"/>
    <w:rsid w:val="00CD2E79"/>
    <w:rsid w:val="00CD5880"/>
    <w:rsid w:val="00CD6225"/>
    <w:rsid w:val="00CE4C31"/>
    <w:rsid w:val="00CE50CA"/>
    <w:rsid w:val="00CF654C"/>
    <w:rsid w:val="00D04514"/>
    <w:rsid w:val="00D1222D"/>
    <w:rsid w:val="00D14172"/>
    <w:rsid w:val="00D349AC"/>
    <w:rsid w:val="00D379A2"/>
    <w:rsid w:val="00D41861"/>
    <w:rsid w:val="00D4532A"/>
    <w:rsid w:val="00D50938"/>
    <w:rsid w:val="00D61D1E"/>
    <w:rsid w:val="00D7146A"/>
    <w:rsid w:val="00D7240F"/>
    <w:rsid w:val="00D75725"/>
    <w:rsid w:val="00D75F20"/>
    <w:rsid w:val="00D77B06"/>
    <w:rsid w:val="00D830EC"/>
    <w:rsid w:val="00D85EF4"/>
    <w:rsid w:val="00D90A32"/>
    <w:rsid w:val="00D92953"/>
    <w:rsid w:val="00DA019B"/>
    <w:rsid w:val="00DB2D4B"/>
    <w:rsid w:val="00DC2616"/>
    <w:rsid w:val="00DC2B02"/>
    <w:rsid w:val="00DD06C6"/>
    <w:rsid w:val="00DD23C7"/>
    <w:rsid w:val="00DD6240"/>
    <w:rsid w:val="00DE141A"/>
    <w:rsid w:val="00DE6E74"/>
    <w:rsid w:val="00DF3A12"/>
    <w:rsid w:val="00DF4407"/>
    <w:rsid w:val="00DF5806"/>
    <w:rsid w:val="00DF7541"/>
    <w:rsid w:val="00E0119A"/>
    <w:rsid w:val="00E11F46"/>
    <w:rsid w:val="00E3571F"/>
    <w:rsid w:val="00E364EF"/>
    <w:rsid w:val="00E43410"/>
    <w:rsid w:val="00E5518D"/>
    <w:rsid w:val="00E637B1"/>
    <w:rsid w:val="00E7276B"/>
    <w:rsid w:val="00E76B19"/>
    <w:rsid w:val="00E87AE2"/>
    <w:rsid w:val="00E93FEE"/>
    <w:rsid w:val="00EA0C3C"/>
    <w:rsid w:val="00EB6402"/>
    <w:rsid w:val="00EC14E4"/>
    <w:rsid w:val="00EC497F"/>
    <w:rsid w:val="00EC7BDB"/>
    <w:rsid w:val="00EC7C0B"/>
    <w:rsid w:val="00ED6F15"/>
    <w:rsid w:val="00ED75A5"/>
    <w:rsid w:val="00EE13B3"/>
    <w:rsid w:val="00EF01B0"/>
    <w:rsid w:val="00EF20A9"/>
    <w:rsid w:val="00F04BC1"/>
    <w:rsid w:val="00F11C4B"/>
    <w:rsid w:val="00F1474E"/>
    <w:rsid w:val="00F15C7C"/>
    <w:rsid w:val="00F27B85"/>
    <w:rsid w:val="00F30B35"/>
    <w:rsid w:val="00F32C08"/>
    <w:rsid w:val="00F33462"/>
    <w:rsid w:val="00F33ED5"/>
    <w:rsid w:val="00F421D4"/>
    <w:rsid w:val="00F46BA0"/>
    <w:rsid w:val="00F523EF"/>
    <w:rsid w:val="00F52E92"/>
    <w:rsid w:val="00F532B7"/>
    <w:rsid w:val="00F56C15"/>
    <w:rsid w:val="00F7523E"/>
    <w:rsid w:val="00F8195B"/>
    <w:rsid w:val="00F95564"/>
    <w:rsid w:val="00F97730"/>
    <w:rsid w:val="00FA0AB6"/>
    <w:rsid w:val="00FA7C2E"/>
    <w:rsid w:val="00FB1D6D"/>
    <w:rsid w:val="00FB5EAE"/>
    <w:rsid w:val="00FC11BC"/>
    <w:rsid w:val="00FC4668"/>
    <w:rsid w:val="00FC5115"/>
    <w:rsid w:val="00FE23F9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B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01B0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EF01B0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EF01B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rsid w:val="00EF01B0"/>
    <w:rPr>
      <w:rFonts w:eastAsia="Arial Unicode MS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F01B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rsid w:val="00EF01B0"/>
    <w:rPr>
      <w:rFonts w:eastAsia="Arial Unicode MS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D258D"/>
    <w:rPr>
      <w:rFonts w:ascii="Segoe UI" w:hAnsi="Segoe UI" w:cs="Segoe UI"/>
      <w:sz w:val="18"/>
      <w:szCs w:val="18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9D258D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2">
    <w:name w:val="Основной текст (2)_"/>
    <w:link w:val="20"/>
    <w:rsid w:val="00794E5C"/>
    <w:rPr>
      <w:rFonts w:eastAsia="Times New Roman" w:cs="Times New Roman"/>
      <w:szCs w:val="28"/>
      <w:shd w:val="clear" w:color="auto" w:fill="FFFFFF"/>
    </w:rPr>
  </w:style>
  <w:style w:type="character" w:customStyle="1" w:styleId="3">
    <w:name w:val="Заголовок №3_"/>
    <w:link w:val="30"/>
    <w:rsid w:val="00794E5C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794E5C"/>
    <w:rPr>
      <w:rFonts w:eastAsia="Times New Roman" w:cs="Times New Roman"/>
      <w:color w:val="000000"/>
      <w:spacing w:val="7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rsid w:val="00794E5C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;Курсив"/>
    <w:rsid w:val="00794E5C"/>
    <w:rPr>
      <w:rFonts w:ascii="Calibri" w:eastAsia="Calibri" w:hAnsi="Calibri" w:cs="Calibri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794E5C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E5C"/>
    <w:pPr>
      <w:shd w:val="clear" w:color="auto" w:fill="FFFFFF"/>
      <w:suppressAutoHyphens w:val="0"/>
      <w:spacing w:line="403" w:lineRule="exact"/>
      <w:jc w:val="both"/>
    </w:pPr>
    <w:rPr>
      <w:rFonts w:eastAsia="Times New Roman" w:cs="Times New Roman"/>
      <w:color w:val="auto"/>
      <w:sz w:val="20"/>
      <w:szCs w:val="28"/>
      <w:lang w:val="x-none" w:eastAsia="x-none" w:bidi="ar-SA"/>
    </w:rPr>
  </w:style>
  <w:style w:type="paragraph" w:customStyle="1" w:styleId="30">
    <w:name w:val="Заголовок №3"/>
    <w:basedOn w:val="a"/>
    <w:link w:val="3"/>
    <w:rsid w:val="00794E5C"/>
    <w:pPr>
      <w:shd w:val="clear" w:color="auto" w:fill="FFFFFF"/>
      <w:suppressAutoHyphens w:val="0"/>
      <w:spacing w:line="0" w:lineRule="atLeast"/>
      <w:outlineLvl w:val="2"/>
    </w:pPr>
    <w:rPr>
      <w:rFonts w:eastAsia="Times New Roman" w:cs="Times New Roman"/>
      <w:b/>
      <w:bCs/>
      <w:color w:val="auto"/>
      <w:sz w:val="20"/>
      <w:szCs w:val="28"/>
      <w:lang w:val="x-none" w:eastAsia="x-none" w:bidi="ar-SA"/>
    </w:rPr>
  </w:style>
  <w:style w:type="paragraph" w:customStyle="1" w:styleId="80">
    <w:name w:val="Основной текст (8)"/>
    <w:basedOn w:val="a"/>
    <w:link w:val="8"/>
    <w:rsid w:val="00794E5C"/>
    <w:pPr>
      <w:shd w:val="clear" w:color="auto" w:fill="FFFFFF"/>
      <w:suppressAutoHyphens w:val="0"/>
      <w:spacing w:line="320" w:lineRule="exact"/>
      <w:ind w:firstLine="700"/>
    </w:pPr>
    <w:rPr>
      <w:rFonts w:eastAsia="Times New Roman" w:cs="Times New Roman"/>
      <w:color w:val="auto"/>
      <w:sz w:val="20"/>
      <w:szCs w:val="28"/>
      <w:lang w:val="x-none" w:eastAsia="x-none" w:bidi="ar-SA"/>
    </w:rPr>
  </w:style>
  <w:style w:type="character" w:customStyle="1" w:styleId="ConsPlusNormal0">
    <w:name w:val="ConsPlusNormal Знак"/>
    <w:link w:val="ConsPlusNormal"/>
    <w:locked/>
    <w:rsid w:val="005342FE"/>
    <w:rPr>
      <w:rFonts w:eastAsia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B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01B0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EF01B0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EF01B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rsid w:val="00EF01B0"/>
    <w:rPr>
      <w:rFonts w:eastAsia="Arial Unicode MS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F01B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rsid w:val="00EF01B0"/>
    <w:rPr>
      <w:rFonts w:eastAsia="Arial Unicode MS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D258D"/>
    <w:rPr>
      <w:rFonts w:ascii="Segoe UI" w:hAnsi="Segoe UI" w:cs="Segoe UI"/>
      <w:sz w:val="18"/>
      <w:szCs w:val="18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9D258D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2">
    <w:name w:val="Основной текст (2)_"/>
    <w:link w:val="20"/>
    <w:rsid w:val="00794E5C"/>
    <w:rPr>
      <w:rFonts w:eastAsia="Times New Roman" w:cs="Times New Roman"/>
      <w:szCs w:val="28"/>
      <w:shd w:val="clear" w:color="auto" w:fill="FFFFFF"/>
    </w:rPr>
  </w:style>
  <w:style w:type="character" w:customStyle="1" w:styleId="3">
    <w:name w:val="Заголовок №3_"/>
    <w:link w:val="30"/>
    <w:rsid w:val="00794E5C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794E5C"/>
    <w:rPr>
      <w:rFonts w:eastAsia="Times New Roman" w:cs="Times New Roman"/>
      <w:color w:val="000000"/>
      <w:spacing w:val="7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rsid w:val="00794E5C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;Курсив"/>
    <w:rsid w:val="00794E5C"/>
    <w:rPr>
      <w:rFonts w:ascii="Calibri" w:eastAsia="Calibri" w:hAnsi="Calibri" w:cs="Calibri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794E5C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E5C"/>
    <w:pPr>
      <w:shd w:val="clear" w:color="auto" w:fill="FFFFFF"/>
      <w:suppressAutoHyphens w:val="0"/>
      <w:spacing w:line="403" w:lineRule="exact"/>
      <w:jc w:val="both"/>
    </w:pPr>
    <w:rPr>
      <w:rFonts w:eastAsia="Times New Roman" w:cs="Times New Roman"/>
      <w:color w:val="auto"/>
      <w:sz w:val="20"/>
      <w:szCs w:val="28"/>
      <w:lang w:val="x-none" w:eastAsia="x-none" w:bidi="ar-SA"/>
    </w:rPr>
  </w:style>
  <w:style w:type="paragraph" w:customStyle="1" w:styleId="30">
    <w:name w:val="Заголовок №3"/>
    <w:basedOn w:val="a"/>
    <w:link w:val="3"/>
    <w:rsid w:val="00794E5C"/>
    <w:pPr>
      <w:shd w:val="clear" w:color="auto" w:fill="FFFFFF"/>
      <w:suppressAutoHyphens w:val="0"/>
      <w:spacing w:line="0" w:lineRule="atLeast"/>
      <w:outlineLvl w:val="2"/>
    </w:pPr>
    <w:rPr>
      <w:rFonts w:eastAsia="Times New Roman" w:cs="Times New Roman"/>
      <w:b/>
      <w:bCs/>
      <w:color w:val="auto"/>
      <w:sz w:val="20"/>
      <w:szCs w:val="28"/>
      <w:lang w:val="x-none" w:eastAsia="x-none" w:bidi="ar-SA"/>
    </w:rPr>
  </w:style>
  <w:style w:type="paragraph" w:customStyle="1" w:styleId="80">
    <w:name w:val="Основной текст (8)"/>
    <w:basedOn w:val="a"/>
    <w:link w:val="8"/>
    <w:rsid w:val="00794E5C"/>
    <w:pPr>
      <w:shd w:val="clear" w:color="auto" w:fill="FFFFFF"/>
      <w:suppressAutoHyphens w:val="0"/>
      <w:spacing w:line="320" w:lineRule="exact"/>
      <w:ind w:firstLine="700"/>
    </w:pPr>
    <w:rPr>
      <w:rFonts w:eastAsia="Times New Roman" w:cs="Times New Roman"/>
      <w:color w:val="auto"/>
      <w:sz w:val="20"/>
      <w:szCs w:val="28"/>
      <w:lang w:val="x-none" w:eastAsia="x-none" w:bidi="ar-SA"/>
    </w:rPr>
  </w:style>
  <w:style w:type="character" w:customStyle="1" w:styleId="ConsPlusNormal0">
    <w:name w:val="ConsPlusNormal Знак"/>
    <w:link w:val="ConsPlusNormal"/>
    <w:locked/>
    <w:rsid w:val="005342FE"/>
    <w:rPr>
      <w:rFonts w:eastAsia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DFC7616C4BCE15E3B780F12F26B14BBBB73701E656040D021F4E4E4F1AE54A4C8F3D1C40C7A03E8B17D47EE50EC1070F9DA70D9287536F120E9S97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C2EE4BAA8B91F6ECDE161A313FC3371020D522B75D4DF6A45E50F47D9746B0C9669F09225FC6C666C15FF1AC3291BB539079CD63584FB11D62421m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DFC7616C4BCE15E3B6602049E351EB9B22F791A6E6E128C7EAFB9B3F8A403E387AA9384057808BCE03F11E804BE4A25F7C471C72AS7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consultantplus://offline/ref=C30C2EE4BAA8B91F6ECDE161A313FC3371020D522B75D4DF6A45E50F47D9746B0C9669F09225FC6C666C15FF1AC3291BB539079CD63584FB11D62421m7L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NosenkoEE</dc:creator>
  <cp:lastModifiedBy>Макеева Мария Юрьевна</cp:lastModifiedBy>
  <cp:revision>8</cp:revision>
  <cp:lastPrinted>2023-03-06T05:06:00Z</cp:lastPrinted>
  <dcterms:created xsi:type="dcterms:W3CDTF">2023-01-25T05:48:00Z</dcterms:created>
  <dcterms:modified xsi:type="dcterms:W3CDTF">2023-03-07T06:02:00Z</dcterms:modified>
</cp:coreProperties>
</file>