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1423C" w:rsidRPr="0081423C" w14:paraId="4424D46B" w14:textId="77777777" w:rsidTr="004005A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52128BD" w14:textId="77777777" w:rsidR="0081423C" w:rsidRPr="0081423C" w:rsidRDefault="0081423C" w:rsidP="008142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1423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1423C" w:rsidRPr="0081423C" w14:paraId="1C94FACC" w14:textId="77777777" w:rsidTr="004005A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3F5ED14" w14:textId="77777777" w:rsidR="0081423C" w:rsidRPr="0081423C" w:rsidRDefault="0081423C" w:rsidP="008142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423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1423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1423C" w:rsidRPr="0081423C" w14:paraId="111065A7" w14:textId="77777777" w:rsidTr="004005A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A66387B" w14:textId="0C6E19F6" w:rsidR="0081423C" w:rsidRPr="0081423C" w:rsidRDefault="0081423C" w:rsidP="008142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</w:t>
            </w:r>
            <w:r w:rsidRPr="0081423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марта</w:t>
            </w:r>
            <w:r w:rsidRPr="0081423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E918E63" w14:textId="2BAE8CAF" w:rsidR="0081423C" w:rsidRPr="0081423C" w:rsidRDefault="0081423C" w:rsidP="0081423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1423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100</w:t>
            </w:r>
            <w:r w:rsidRPr="0081423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28047195" w14:textId="77777777" w:rsidR="00BE2B86" w:rsidRPr="00C51F27" w:rsidRDefault="00BE2B86" w:rsidP="00142D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14:paraId="4D86205E" w14:textId="77777777" w:rsidR="00BE2B86" w:rsidRPr="00C51F27" w:rsidRDefault="00BE2B86" w:rsidP="00142D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D949BAD" w14:textId="77777777" w:rsidR="00BE2B86" w:rsidRPr="00C51F27" w:rsidRDefault="00BE2B86" w:rsidP="00142D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9251A68" w14:textId="77777777" w:rsidR="00BE2B86" w:rsidRPr="00C51F27" w:rsidRDefault="00BE2B86" w:rsidP="00142D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F72EA76" w14:textId="77777777" w:rsidR="00BE2B86" w:rsidRPr="00C51F27" w:rsidRDefault="00BE2B86" w:rsidP="00142D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81DF989" w14:textId="77777777" w:rsidR="00BE2B86" w:rsidRPr="00C51F27" w:rsidRDefault="00142D7C" w:rsidP="00BE2B86">
      <w:pPr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 утверждении Правил определения объёма </w:t>
      </w:r>
    </w:p>
    <w:p w14:paraId="7A4AB2C6" w14:textId="77777777" w:rsidR="00DE29C1" w:rsidRPr="00C51F27" w:rsidRDefault="00142D7C" w:rsidP="00BE2B86">
      <w:pPr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и условий предоставления Областному государственному </w:t>
      </w:r>
    </w:p>
    <w:p w14:paraId="0C97882D" w14:textId="77777777" w:rsidR="00DE29C1" w:rsidRPr="00C51F27" w:rsidRDefault="00142D7C" w:rsidP="00BE2B86">
      <w:pPr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автономному учреждению «Молодёжный многофункциональный </w:t>
      </w:r>
    </w:p>
    <w:p w14:paraId="44026C84" w14:textId="2C4FE883" w:rsidR="00DE29C1" w:rsidRPr="00C51F27" w:rsidRDefault="00142D7C" w:rsidP="00BE2B86">
      <w:pPr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центр </w:t>
      </w:r>
      <w:r w:rsidRPr="00C51F27"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  <w:lang w:eastAsia="ru-RU"/>
        </w:rPr>
        <w:t xml:space="preserve">«Дом молодых», функции и полномочия учредителя которого </w:t>
      </w:r>
    </w:p>
    <w:p w14:paraId="07E6043F" w14:textId="0EE54512" w:rsidR="00BE2B86" w:rsidRPr="00C51F27" w:rsidRDefault="00142D7C" w:rsidP="00BE2B86">
      <w:pPr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  <w:lang w:eastAsia="ru-RU"/>
        </w:rPr>
        <w:t>осуществляет</w:t>
      </w: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Министерство молодёжного развития Ульяновской области, </w:t>
      </w:r>
    </w:p>
    <w:p w14:paraId="7F2D7595" w14:textId="1E3D9E5C" w:rsidR="00142D7C" w:rsidRPr="00C51F27" w:rsidRDefault="00142D7C" w:rsidP="00BE2B86">
      <w:pPr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субсидий из областного бюджета Ульяновской области на иные цели</w:t>
      </w:r>
    </w:p>
    <w:p w14:paraId="0E04C560" w14:textId="77777777" w:rsidR="00142D7C" w:rsidRPr="00C51F27" w:rsidRDefault="00142D7C" w:rsidP="00142D7C">
      <w:pPr>
        <w:spacing w:after="0" w:line="240" w:lineRule="auto"/>
        <w:ind w:firstLine="567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DAF5EFB" w14:textId="39DA9769" w:rsidR="00142D7C" w:rsidRPr="00C51F27" w:rsidRDefault="00BE2B86" w:rsidP="00142D7C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статьёй 78</w:t>
      </w:r>
      <w:r w:rsidRPr="00C51F27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1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8" w:history="1">
        <w:r w:rsidR="00142D7C" w:rsidRPr="00C51F2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 п о с т а н о в л я е т:</w:t>
      </w:r>
    </w:p>
    <w:p w14:paraId="4BDBC63C" w14:textId="7D21DDCB" w:rsidR="00142D7C" w:rsidRPr="00C51F27" w:rsidRDefault="00142D7C" w:rsidP="00142D7C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1. Утвердить прилагаемые Прав</w:t>
      </w:r>
      <w:r w:rsidR="006B5769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ила определения объёма и условий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предоставления Областному государственному автономному учреждению «Молодёжный многофункциональный центр «Дом молодых», функции                         и полномочия </w:t>
      </w:r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учредителя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которого осуществляет Министерство молодёжного развития Ульяновской области, субсидий из областного бюджета Ульяновской области на иные цели.</w:t>
      </w:r>
    </w:p>
    <w:p w14:paraId="4950B9CC" w14:textId="77777777" w:rsidR="00142D7C" w:rsidRPr="00C51F27" w:rsidRDefault="00142D7C" w:rsidP="00142D7C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 после дня его официального опубликования и распространяет своё действие                     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на правоотношения, возникшие с 1 января 2023 года.</w:t>
      </w:r>
    </w:p>
    <w:p w14:paraId="38F4A452" w14:textId="77777777" w:rsidR="00142D7C" w:rsidRPr="00C51F27" w:rsidRDefault="00142D7C" w:rsidP="00142D7C">
      <w:pPr>
        <w:spacing w:after="0" w:line="240" w:lineRule="auto"/>
        <w:ind w:firstLine="482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C50B622" w14:textId="77777777" w:rsidR="00142D7C" w:rsidRPr="00C51F27" w:rsidRDefault="00142D7C" w:rsidP="00142D7C">
      <w:pPr>
        <w:spacing w:after="0" w:line="240" w:lineRule="auto"/>
        <w:ind w:firstLine="482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F67EFBF" w14:textId="77777777" w:rsidR="00142D7C" w:rsidRPr="00C51F27" w:rsidRDefault="00142D7C" w:rsidP="00BE2B86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1655179" w14:textId="77777777" w:rsidR="00142D7C" w:rsidRPr="00C51F27" w:rsidRDefault="00142D7C" w:rsidP="00142D7C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ar-SA"/>
        </w:rPr>
        <w:t>Председатель</w:t>
      </w:r>
    </w:p>
    <w:p w14:paraId="0A4D0AEE" w14:textId="11EF64A0" w:rsidR="00142D7C" w:rsidRPr="00C51F27" w:rsidRDefault="00142D7C" w:rsidP="00142D7C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142D7C" w:rsidRPr="00C51F27" w:rsidSect="00BE2B8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Правительства области                                     </w:t>
      </w:r>
      <w:r w:rsidR="00BE2B86" w:rsidRPr="00C51F2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</w:t>
      </w:r>
      <w:proofErr w:type="spellStart"/>
      <w:r w:rsidRPr="00C51F27">
        <w:rPr>
          <w:rFonts w:ascii="PT Astra Serif" w:eastAsia="Times New Roman" w:hAnsi="PT Astra Serif" w:cs="Times New Roman"/>
          <w:sz w:val="28"/>
          <w:szCs w:val="28"/>
          <w:lang w:eastAsia="ar-SA"/>
        </w:rPr>
        <w:t>В.Н.Разумков</w:t>
      </w:r>
      <w:proofErr w:type="spellEnd"/>
    </w:p>
    <w:p w14:paraId="48A8F8AB" w14:textId="5E4920AB" w:rsidR="00142D7C" w:rsidRPr="00C51F27" w:rsidRDefault="00142D7C" w:rsidP="00A16EAD">
      <w:pPr>
        <w:spacing w:after="0" w:line="245" w:lineRule="auto"/>
        <w:ind w:left="5670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УТВЕРЖДЕНЫ</w:t>
      </w:r>
    </w:p>
    <w:p w14:paraId="15589868" w14:textId="77777777" w:rsidR="00142D7C" w:rsidRPr="00C51F27" w:rsidRDefault="00142D7C" w:rsidP="00A16EAD">
      <w:pPr>
        <w:spacing w:after="0" w:line="245" w:lineRule="auto"/>
        <w:ind w:left="5670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2DB90EC" w14:textId="77777777" w:rsidR="00142D7C" w:rsidRPr="00C51F27" w:rsidRDefault="00142D7C" w:rsidP="00A16EAD">
      <w:pPr>
        <w:spacing w:after="0" w:line="245" w:lineRule="auto"/>
        <w:ind w:left="5670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 Правительства</w:t>
      </w:r>
    </w:p>
    <w:p w14:paraId="3C53579F" w14:textId="36773712" w:rsidR="00142D7C" w:rsidRPr="00C51F27" w:rsidRDefault="00142D7C" w:rsidP="00A16EAD">
      <w:pPr>
        <w:spacing w:after="0" w:line="245" w:lineRule="auto"/>
        <w:ind w:left="5670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14:paraId="2DFB4779" w14:textId="45F4A9CF" w:rsidR="00142D7C" w:rsidRPr="00C51F27" w:rsidRDefault="00142D7C" w:rsidP="00A16EAD">
      <w:pPr>
        <w:spacing w:after="0" w:line="245" w:lineRule="auto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562340BE" w14:textId="77777777" w:rsidR="0027279A" w:rsidRPr="00C51F27" w:rsidRDefault="0027279A" w:rsidP="00A16EAD">
      <w:pPr>
        <w:spacing w:after="0" w:line="245" w:lineRule="auto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168881C3" w14:textId="77777777" w:rsidR="00BE2B86" w:rsidRPr="00C51F27" w:rsidRDefault="00BE2B86" w:rsidP="00A16EAD">
      <w:pPr>
        <w:spacing w:after="0" w:line="245" w:lineRule="auto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0DE6CF9D" w14:textId="77777777" w:rsidR="00BE2B86" w:rsidRPr="00C51F27" w:rsidRDefault="00BE2B86" w:rsidP="00A16EAD">
      <w:pPr>
        <w:spacing w:after="0" w:line="245" w:lineRule="auto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C075638" w14:textId="624FE46E" w:rsidR="00142D7C" w:rsidRPr="00C51F27" w:rsidRDefault="00142D7C" w:rsidP="00A16EAD">
      <w:pPr>
        <w:spacing w:after="0" w:line="245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ПРАВИЛА</w:t>
      </w:r>
    </w:p>
    <w:p w14:paraId="1517F2C3" w14:textId="77777777" w:rsidR="00A16EAD" w:rsidRPr="00C51F27" w:rsidRDefault="00142D7C" w:rsidP="00A16EAD">
      <w:pPr>
        <w:spacing w:after="0" w:line="245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определения объёма и условий предоставления </w:t>
      </w:r>
    </w:p>
    <w:p w14:paraId="7E28EF37" w14:textId="77777777" w:rsidR="00A16EAD" w:rsidRPr="00C51F27" w:rsidRDefault="00142D7C" w:rsidP="00A16EAD">
      <w:pPr>
        <w:spacing w:after="0" w:line="245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Областному государственному автономному учреждению </w:t>
      </w:r>
    </w:p>
    <w:p w14:paraId="2F3D1957" w14:textId="77777777" w:rsidR="00A16EAD" w:rsidRPr="00C51F27" w:rsidRDefault="00142D7C" w:rsidP="00A16EAD">
      <w:pPr>
        <w:spacing w:after="0" w:line="245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«Молодёжный многофункциональный центр «Дом молодых», </w:t>
      </w:r>
    </w:p>
    <w:p w14:paraId="24FE1B14" w14:textId="77777777" w:rsidR="00A16EAD" w:rsidRPr="00C51F27" w:rsidRDefault="00142D7C" w:rsidP="00A16EAD">
      <w:pPr>
        <w:spacing w:after="0" w:line="245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функции и полномочия учредителя которого осуществляет </w:t>
      </w:r>
    </w:p>
    <w:p w14:paraId="1283DC1E" w14:textId="77777777" w:rsidR="00A16EAD" w:rsidRPr="00C51F27" w:rsidRDefault="00142D7C" w:rsidP="00A16EAD">
      <w:pPr>
        <w:spacing w:after="0" w:line="245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Министерство молодёжного развития Ульяновской области, </w:t>
      </w:r>
    </w:p>
    <w:p w14:paraId="139296F5" w14:textId="0380C8A6" w:rsidR="00142D7C" w:rsidRPr="00C51F27" w:rsidRDefault="00142D7C" w:rsidP="00A16EAD">
      <w:pPr>
        <w:spacing w:after="0" w:line="245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субсидий из областного бюджета Ульяновской области на иные цели</w:t>
      </w:r>
    </w:p>
    <w:p w14:paraId="79B600AE" w14:textId="77777777" w:rsidR="00142D7C" w:rsidRPr="00C51F27" w:rsidRDefault="00142D7C" w:rsidP="00A16EAD">
      <w:pPr>
        <w:spacing w:after="0" w:line="245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5644FE95" w14:textId="53A2C17B" w:rsidR="00142D7C" w:rsidRPr="00C51F27" w:rsidRDefault="00A16EAD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1. Настоящие П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равила устанавливают порядок определения объёма 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условия предоставления Областному государственному автономному учреждению «Молодёжный многофункциональный центр «Дом молодых»</w:t>
      </w:r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Учреждение)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, функции и полномочия учредителя которого осуществляет Министерство молодёжного развития Ульяновской области (далее – Министерство), субсидий из областного бюджета Ульяновской области на иные цели (далее – субсидии).</w:t>
      </w:r>
    </w:p>
    <w:p w14:paraId="2FE77F35" w14:textId="77777777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в областном бюджете Ульяновской области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до Министерства как получателя средств областного бюджета Ульяновской области.</w:t>
      </w:r>
    </w:p>
    <w:p w14:paraId="5F07EF5D" w14:textId="6B6383A3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Субсидии предоставляются в целях финансового обеспечения следующих расходов </w:t>
      </w:r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чреждения:</w:t>
      </w:r>
    </w:p>
    <w:p w14:paraId="4E76BE31" w14:textId="0719241C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расходов, связанных с приобретением товаров, работ, услуг, необходимых для осуществления капитального ремонта объектов недвижимого имущества, а также объектов особо ценного движимого имущества, закреплённых за </w:t>
      </w:r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чреждением на праве оперативного управления.</w:t>
      </w:r>
    </w:p>
    <w:p w14:paraId="3C6B3DDC" w14:textId="08625878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Объём субсидий, предоставляемых в этих целях, определяется исходя                  из стоимости товаров, работ, услуг, необходимых для осуществления капитального ремонта указанных</w:t>
      </w:r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bookmarkStart w:id="1" w:name="_Hlk128730038"/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первом настоящего подпункта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bookmarkEnd w:id="1"/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объектов, и их количества.</w:t>
      </w:r>
    </w:p>
    <w:p w14:paraId="7930F583" w14:textId="005FAB93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Результатом предоставления субсидий в этих целях является количество указанных </w:t>
      </w:r>
      <w:bookmarkStart w:id="2" w:name="_Hlk128730474"/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первом настоящего подпункта</w:t>
      </w:r>
      <w:bookmarkEnd w:id="2"/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объектов, капитальный ремонт которых осуществлён;</w:t>
      </w:r>
    </w:p>
    <w:p w14:paraId="6647A590" w14:textId="0D911513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расходов, связанных с приобретением товаров, работ, услуг, необходимых для осуществления текущего ремонта объектов недвижимого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имущества, закреплённых за </w:t>
      </w:r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чреждением на праве оперативного управления</w:t>
      </w:r>
      <w:r w:rsidR="00A16EA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, общей стоимостью свыше 500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</w:t>
      </w:r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рублей.</w:t>
      </w:r>
    </w:p>
    <w:p w14:paraId="65A772A2" w14:textId="513D3A7C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Объём субсидий, предоставляемых в этих целях, определяется исходя                 из стоимости товаров, работ, услуг, необходимых для осуществления текущего ремонта указанных </w:t>
      </w:r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абзаце первом настоящего подпункта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объектов, </w:t>
      </w:r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и их количества.</w:t>
      </w:r>
    </w:p>
    <w:p w14:paraId="63E58B37" w14:textId="6117AA0D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предоставления субсидий в этих целях является количество указанных</w:t>
      </w:r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абзаце первом настоящего подпункта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объектов, текущий ремонт которых осуществлён;</w:t>
      </w:r>
    </w:p>
    <w:p w14:paraId="781A9910" w14:textId="1C004E33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расходов, связанных с приобретением товаров, работ, услуг, необходимых для осуществления капитального или текущего ремонта объектов недвижимого имущества и особо ценного движимого имущества, переданных </w:t>
      </w:r>
      <w:r w:rsidR="0077237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чреждению в безвозмездное пользование.</w:t>
      </w:r>
    </w:p>
    <w:p w14:paraId="2F6F0415" w14:textId="0B953CC2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Объём субсидий, предоставляемых в этих целях, определяется исходя                 из стоимости товаров, работ, услуг, необходимых для осуществления капитального или текущего ремонта указанных </w:t>
      </w:r>
      <w:r w:rsidR="007265F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абзаце первом настоящего подпункта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объектов, и их количества.</w:t>
      </w:r>
    </w:p>
    <w:p w14:paraId="50FC6A7A" w14:textId="5DA4ABA0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Результатом предоставления субсидий в этих целях является количество указанных </w:t>
      </w:r>
      <w:r w:rsidR="007265F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абзаце первом настоящего подпункта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объектов недвижимого имущества и особо ценного движимого имущества, капитальный или текущий ремонт которых осуществлён;</w:t>
      </w:r>
    </w:p>
    <w:p w14:paraId="7E8DA3C8" w14:textId="2F348711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4) расходов, связанных с приобретением объектов особо ценного движимого имущ</w:t>
      </w:r>
      <w:r w:rsidR="00A16EA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ества общей стоимостью свыше 100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</w:t>
      </w:r>
      <w:r w:rsidR="007265F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рублей.</w:t>
      </w:r>
    </w:p>
    <w:p w14:paraId="1AD12B37" w14:textId="56EB1AC7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Объём субсидий, предоставляемых в этих целях, определяется исходя                   из стоимости </w:t>
      </w:r>
      <w:r w:rsidR="006F761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указанных в абзаце первом настоящего подпункта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объектов </w:t>
      </w:r>
      <w:r w:rsidR="006F761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и их количества.</w:t>
      </w:r>
    </w:p>
    <w:p w14:paraId="6573A4AF" w14:textId="47B5AF04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предоставления субсидий в этих целях является количество указанных</w:t>
      </w:r>
      <w:r w:rsidR="007265F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абзаце первом настоящего подпункта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объектов, которые приобретены;</w:t>
      </w:r>
    </w:p>
    <w:p w14:paraId="2081C743" w14:textId="77777777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5) расходов, связанных с оплатой услуг по подготовке проектной документации, необходимой для строительства (капитального ремонта, реконструкции) объектов капитального строительства государственной собственности Ульяновской области.</w:t>
      </w:r>
    </w:p>
    <w:p w14:paraId="2DC60838" w14:textId="7408E5F0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Объём субсидий, предоставляемых в этих целях, определяется исходя                    из стоимости указанных </w:t>
      </w:r>
      <w:r w:rsidR="007265F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абзаце первом настоящего подпункта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услуг </w:t>
      </w:r>
      <w:r w:rsidR="007265F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и количества объектов капитального строительства государственной собственности Ульяновской области, для строительства (капитального ремонта, реконструкции) которых должна быть подготовлена проектная документация.</w:t>
      </w:r>
    </w:p>
    <w:p w14:paraId="21360CA2" w14:textId="77777777" w:rsidR="00142D7C" w:rsidRPr="00C51F27" w:rsidRDefault="00142D7C" w:rsidP="006A3AF1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предоставления субсидий в этих целях является количество объектов капитального строительства государственной собственности Ульяновской области, для строительства (капитального ремонта, реконструкции) которых подготовлена проектная документация;</w:t>
      </w:r>
    </w:p>
    <w:p w14:paraId="318F76D9" w14:textId="12EBEB9D" w:rsidR="00142D7C" w:rsidRPr="00C51F27" w:rsidRDefault="00142D7C" w:rsidP="006F761C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proofErr w:type="gramStart"/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6) </w:t>
      </w:r>
      <w:r w:rsidR="00A16EA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асходов, связанных с приобретением товаров, работ, услуг, необходимых для реализации </w:t>
      </w:r>
      <w:r w:rsidR="0032108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программы комплексного развития молодёжной </w:t>
      </w:r>
      <w:r w:rsidR="0032108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политики в регионах Российской Федерации «Регион для молодых», обеспечения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достижени</w:t>
      </w:r>
      <w:r w:rsidR="0032108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целей, </w:t>
      </w:r>
      <w:r w:rsidR="0032108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значений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показателей и результатов </w:t>
      </w:r>
      <w:r w:rsidR="0032108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реализации регионального проекта «Молодёжь России», направленного</w:t>
      </w:r>
      <w:r w:rsidR="007265F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</w:t>
      </w:r>
      <w:r w:rsidR="0032108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на достижение целей, значений показателей и результатов федерального проекта «Развитие системы поддержки молодёжи («Молодёжь России»</w:t>
      </w:r>
      <w:r w:rsidR="0055174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AA18EC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55174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входящего в состав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национального проекта «Образование».</w:t>
      </w:r>
      <w:proofErr w:type="gramEnd"/>
    </w:p>
    <w:p w14:paraId="67CF2E0F" w14:textId="0362CA01" w:rsidR="00142D7C" w:rsidRPr="00C51F27" w:rsidRDefault="00BF388E" w:rsidP="006F761C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Объём субсидий, предоставляемых в этих целях, определяется исходя </w:t>
      </w:r>
      <w:r w:rsidR="007265F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из стоимости товаров, работ, услуг, необходимых для реализации программы комплексного развития молодёжной политики в регионах Российской Федерации «Регион для молодых»</w:t>
      </w:r>
      <w:r w:rsidR="007265F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, и их количества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1226DD61" w14:textId="62AB2012" w:rsidR="00142D7C" w:rsidRPr="00C51F27" w:rsidRDefault="00142D7C" w:rsidP="006F761C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предоставления субсидий в этих целях является реализация программы комплексного развития молодёжной политики в регионах Российской</w:t>
      </w:r>
      <w:r w:rsidR="00A16EA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Федерации «Регион для молодых»;</w:t>
      </w:r>
    </w:p>
    <w:p w14:paraId="7807833D" w14:textId="344F2508" w:rsidR="00142D7C" w:rsidRPr="00C51F27" w:rsidRDefault="00142D7C" w:rsidP="006F761C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7) расходов, связанных с погашением кредиторской задолженности </w:t>
      </w:r>
      <w:r w:rsidR="007265F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чреждения и осуществлением выплат для исполнения требований, содержащихся в исполнительных листах и судебных приказах, предусматривающих обращение взыскания на средства </w:t>
      </w:r>
      <w:r w:rsidR="007265F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чреждения.</w:t>
      </w:r>
    </w:p>
    <w:p w14:paraId="5342B36B" w14:textId="43C4DBD3" w:rsidR="00142D7C" w:rsidRPr="00C51F27" w:rsidRDefault="00142D7C" w:rsidP="006F761C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Объём субсидий, предоставляемых в этих целях, определяется исходя                из объёма указанных 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абзаце первом настоящего подпункта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задолженностей 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и выплат.</w:t>
      </w:r>
    </w:p>
    <w:p w14:paraId="40E9FE3E" w14:textId="2BFE77F5" w:rsidR="00142D7C" w:rsidRPr="00C51F27" w:rsidRDefault="00142D7C" w:rsidP="006F761C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Результатом предоставления субсидий в этих целях является объём погашенной кредиторской задолженности 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 и объём осуществлённых выплат для испо</w:t>
      </w:r>
      <w:r w:rsidR="00A16EA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лнения требований, содержащихся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16EA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исполнительных листах и судебных приказах, предусматривающих обращение взыскания на средства 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чреждения;</w:t>
      </w:r>
    </w:p>
    <w:p w14:paraId="6BCB595A" w14:textId="06664F7A" w:rsidR="00142D7C" w:rsidRPr="00C51F27" w:rsidRDefault="00142D7C" w:rsidP="006F761C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8) расходов, связанных с приобретением товаров, работ, услуг, необходимых для предупреждения, предотвращения распространения                           и устранения последствий распространения новой коронавирусной инфекции (COVID-19) в 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чреждении.</w:t>
      </w:r>
    </w:p>
    <w:p w14:paraId="732FC0D0" w14:textId="55D5AF59" w:rsidR="00142D7C" w:rsidRPr="00C51F27" w:rsidRDefault="00142D7C" w:rsidP="006F761C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Объём субсидий, предоставляемых в этих целях, определяется исходя                 из стоимости указанных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абзаце первом настоящего подпункта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товаров, работ, услуг и их количества.</w:t>
      </w:r>
    </w:p>
    <w:p w14:paraId="0A04D3CB" w14:textId="64F09BB9" w:rsidR="00142D7C" w:rsidRPr="00C51F27" w:rsidRDefault="00142D7C" w:rsidP="006F761C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Результатом предоставления субсидий в этих целях является количество товаров, работ, услуг, приобретённых 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чреждением в целях предупреждения, предотвращения распространения и устранения последствий распространения новой коронавирусной инфекции (</w:t>
      </w:r>
      <w:r w:rsidRPr="00C51F27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COVID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-19) в 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чреждении;</w:t>
      </w:r>
    </w:p>
    <w:p w14:paraId="763DB955" w14:textId="44103A4C" w:rsidR="00142D7C" w:rsidRPr="00C51F27" w:rsidRDefault="00142D7C" w:rsidP="006F761C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9) расходов, связанных с приобретением товаров, работ, услуг, необходимых для проведения мероприятий, направленных на предотвращение возникновения в 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чреждении аварийной (чрезвычайной) ситуации, а также ликвидацию последствий и выполнение восстановительных работ в случае возникновения в 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чреждении такой ситуации.</w:t>
      </w:r>
    </w:p>
    <w:p w14:paraId="38FBE0A0" w14:textId="3AF49E32" w:rsidR="00142D7C" w:rsidRPr="00C51F27" w:rsidRDefault="00142D7C" w:rsidP="006F761C">
      <w:pPr>
        <w:spacing w:after="0" w:line="24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Объём субсидий, предоставляемых в этих целях, определяется исходя                 из стоимости указанных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абзаце первом настоящего подпункта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товаров, работ, услуг и их количества.</w:t>
      </w:r>
    </w:p>
    <w:p w14:paraId="31E51F96" w14:textId="167396F4" w:rsidR="00142D7C" w:rsidRPr="00C51F27" w:rsidRDefault="00142D7C" w:rsidP="006A3AF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Результатом предоставления субсидий является количество проведённых 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чреждением</w:t>
      </w:r>
      <w:r w:rsidR="00EE2E0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мероприятий из числа указанных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абзаце первом настоящего подпункта</w:t>
      </w:r>
      <w:r w:rsidR="00EE2E0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3DF97F94" w14:textId="5017F276" w:rsidR="00142D7C" w:rsidRPr="00C51F27" w:rsidRDefault="00142D7C" w:rsidP="006A3AF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10) расходов, связанных с приобретением товаров, работ, услуг, необходимых для обеспечения пожарной безопасности в 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чреждении                          </w:t>
      </w:r>
      <w:r w:rsidR="00EE2E0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антитеррористической защищённости находящихся в ег</w:t>
      </w:r>
      <w:r w:rsidR="00EE2E0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о ведении объектов (территорий).</w:t>
      </w:r>
    </w:p>
    <w:p w14:paraId="27A0328D" w14:textId="1E533F7E" w:rsidR="00142D7C" w:rsidRPr="00C51F27" w:rsidRDefault="00142D7C" w:rsidP="006A3AF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Объём субсидий, предоставляемых в этих целях, определяется исходя                   из стоимости указанных</w:t>
      </w:r>
      <w:r w:rsidR="007455D0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абзаце первом настоящего подпункта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товаров, работ, услуг и их количества.</w:t>
      </w:r>
    </w:p>
    <w:p w14:paraId="47C00046" w14:textId="68527963" w:rsidR="00142D7C" w:rsidRPr="00C51F27" w:rsidRDefault="00142D7C" w:rsidP="006A3AF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предоставления субсидий является количество приобретённых учреждением товаров, работ, услуг из числа указанных</w:t>
      </w:r>
      <w:r w:rsidR="00FC4AC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абзаце первом настоящего подпункта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2BD747FC" w14:textId="12A8D6F0" w:rsidR="00142D7C" w:rsidRPr="00C51F27" w:rsidRDefault="00142D7C" w:rsidP="006A3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11) расходов, связанных с созданием, реорганизацией или ликвидацией </w:t>
      </w:r>
      <w:r w:rsidR="00FC4AC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чреждения.</w:t>
      </w:r>
    </w:p>
    <w:p w14:paraId="7CF15E1E" w14:textId="2EA91062" w:rsidR="00142D7C" w:rsidRPr="00C51F27" w:rsidRDefault="00142D7C" w:rsidP="006A3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Объём субсидий, предоставляемых в этих целях, определяется исходя                  из объёма указанных</w:t>
      </w:r>
      <w:r w:rsidR="00FC4AC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абзаце первом настоящего подпункта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расходов.</w:t>
      </w:r>
    </w:p>
    <w:p w14:paraId="52B4A15B" w14:textId="2BFA8E60" w:rsidR="00142D7C" w:rsidRPr="00C51F27" w:rsidRDefault="00142D7C" w:rsidP="006A3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Результатом предоставления субсидий в этих целях является завершение процессов создания, реорганизации или ликвидации </w:t>
      </w:r>
      <w:r w:rsidR="00FC4AC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чреждения;</w:t>
      </w:r>
    </w:p>
    <w:p w14:paraId="769EEEA8" w14:textId="740E81F1" w:rsidR="00142D7C" w:rsidRPr="00C51F27" w:rsidRDefault="00142D7C" w:rsidP="006A3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12) расходов, связанных с содержанием объектов недвижимого имущества, закреплённых за </w:t>
      </w:r>
      <w:r w:rsidR="00FC4ACE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чреждением на праве оперативного управления              и не используемых в целях выполнения государственного задания.</w:t>
      </w:r>
    </w:p>
    <w:p w14:paraId="4A3691A0" w14:textId="58F85AFB" w:rsidR="00142D7C" w:rsidRPr="00C51F27" w:rsidRDefault="00142D7C" w:rsidP="006A3AF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Объём субсидий, предоставляемых в этих целях, определяется исходя                  из объёма указанных</w:t>
      </w:r>
      <w:r w:rsidR="00FC4AC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C4ACE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в абзаце первом настоящего подпункта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расходов.</w:t>
      </w:r>
    </w:p>
    <w:p w14:paraId="2A7D84DD" w14:textId="7DCB3EBF" w:rsidR="00142D7C" w:rsidRPr="00C51F27" w:rsidRDefault="00142D7C" w:rsidP="006A3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Результатом предоставления субсидий в этих целях является количество указанных </w:t>
      </w:r>
      <w:r w:rsidR="00FC4ACE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абзаце первом настоящего подпункта 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объектов, содержание которых обеспечено </w:t>
      </w:r>
      <w:r w:rsidR="00FC4ACE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чреждением.</w:t>
      </w:r>
    </w:p>
    <w:p w14:paraId="2C5ECEAE" w14:textId="423F5A59" w:rsidR="00142D7C" w:rsidRPr="00C51F27" w:rsidRDefault="00142D7C" w:rsidP="006A3AF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r w:rsidR="00FC4AC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Для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получени</w:t>
      </w:r>
      <w:r w:rsidR="00FC4AC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субсидий (за исключением субсидий, 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предусмотренных подпунктами 7, 9 </w:t>
      </w:r>
      <w:r w:rsidR="00D36981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и 11 пункта 3 настоящих Правил)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D36981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Учреждение</w:t>
      </w:r>
      <w:r w:rsidR="00FC4ACE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по состоянию на дату, которая предшествует дате представления в Министерство документов, указанных в пункте 5 настоящих Правил (далее – документы)</w:t>
      </w:r>
      <w:r w:rsidR="00E12B4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более чем </w:t>
      </w:r>
      <w:r w:rsidR="006F761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на 30 календарных дней, должно соответствовать следующим требованиям:</w:t>
      </w:r>
    </w:p>
    <w:p w14:paraId="4C2BAC1F" w14:textId="617C2340" w:rsidR="00142D7C" w:rsidRPr="00C51F27" w:rsidRDefault="00142D7C" w:rsidP="006A3AF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у </w:t>
      </w:r>
      <w:r w:rsidR="00FC4AC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 должна отсутствовать неисполненная обязанность           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27702F8" w14:textId="18B85913" w:rsidR="00142D7C" w:rsidRPr="00C51F27" w:rsidRDefault="00142D7C" w:rsidP="006A3AF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у </w:t>
      </w:r>
      <w:r w:rsidR="00FC4AC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 должна отсутствовать просроченная задолженность                     по возврату в областной бюджет Ульяновской области субсидий и бюджетных инвестиций, предоставленных в том числе в соответствии с иными нормативными правовыми актами Ульяновской области.</w:t>
      </w:r>
    </w:p>
    <w:p w14:paraId="6AB9B889" w14:textId="2BCD6BF1" w:rsidR="00142D7C" w:rsidRPr="00C51F27" w:rsidRDefault="00142D7C" w:rsidP="006A3AF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Для получения субсидий </w:t>
      </w:r>
      <w:r w:rsidR="00FC4AC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 представляет в Министерство:</w:t>
      </w:r>
    </w:p>
    <w:p w14:paraId="71E954CE" w14:textId="77777777" w:rsidR="00142D7C" w:rsidRPr="00C51F27" w:rsidRDefault="00142D7C" w:rsidP="006A3AF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1) заявку на получение субсидий, составленную по форме, установленной Министерством;</w:t>
      </w:r>
    </w:p>
    <w:p w14:paraId="1F675867" w14:textId="77777777" w:rsidR="00142D7C" w:rsidRPr="00C51F27" w:rsidRDefault="00142D7C" w:rsidP="006A3AF1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2) пояснительную записку, содержащую обоснование необходимости предоставления субсидий, включая расчёт-обоснование объёма субсидий;</w:t>
      </w:r>
    </w:p>
    <w:p w14:paraId="5AB71ABE" w14:textId="07ACB666" w:rsidR="00142D7C" w:rsidRPr="00AA18EC" w:rsidRDefault="00142D7C" w:rsidP="00AA18EC">
      <w:pPr>
        <w:spacing w:after="0" w:line="23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AA18E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3) предварительную смету, определяющую перечень и цену соответствующих товаров (за исключением объектов недвижимого имущества), работ, услуг (в случаях, предусмотренных подпунктами 1-6 и 8-10 пункта 3 настоящ</w:t>
      </w:r>
      <w:r w:rsidR="00027A99" w:rsidRPr="00AA18E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их</w:t>
      </w:r>
      <w:r w:rsidRPr="00AA18E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027A99" w:rsidRPr="00AA18E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Правил</w:t>
      </w:r>
      <w:r w:rsidRPr="00AA18E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), а также документ, содержащий сведения о предложениях поставщиков (подрядчиков, исполнителей) таких товаров (работ, услуг);</w:t>
      </w:r>
    </w:p>
    <w:p w14:paraId="3D89D51F" w14:textId="7E806B66" w:rsidR="00142D7C" w:rsidRPr="00C51F27" w:rsidRDefault="00142D7C" w:rsidP="00AA18EC">
      <w:pPr>
        <w:spacing w:after="0" w:line="23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документ, содержащий сведения об объёме кредиторской задолженности </w:t>
      </w:r>
      <w:r w:rsidR="00FC4AC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чреждения и выплат для исполнения требований, содержащихся в исполнительных листах и судебных приказах, предусматривающих обращение взыскания на средства </w:t>
      </w:r>
      <w:r w:rsidR="00FC4AC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 (в случае, предусмотренном подпунктом 7 пункта 3 настоящих Правил), и об основаниях возникновения указанных кредиторской задолженности и требований;</w:t>
      </w:r>
    </w:p>
    <w:p w14:paraId="6BC1E7E4" w14:textId="1FAA3BC4" w:rsidR="00142D7C" w:rsidRPr="00C51F27" w:rsidRDefault="00142D7C" w:rsidP="00AA18EC">
      <w:pPr>
        <w:spacing w:after="0" w:line="23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5) документ, содержащий сведения о составе и об объёме расходов, связанных с созданием, реорганизацией или ликвидацией </w:t>
      </w:r>
      <w:r w:rsidR="00E03B0D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                         (в случае, предусмотренном подпунктом 11 пункта 3 настоящих Правил);</w:t>
      </w:r>
    </w:p>
    <w:p w14:paraId="08EA09AC" w14:textId="77777777" w:rsidR="00142D7C" w:rsidRPr="00C51F27" w:rsidRDefault="00142D7C" w:rsidP="00AA18EC">
      <w:pPr>
        <w:spacing w:after="0" w:line="23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6) перечень объектов, подлежащих ремонту, акт обследования таких объектов и дефектную ведомость (в случаях, предусмотренных подпунктами 1 (в части осуществления капитального ремонта), 2 и 3 пункта 3 настоящих Правил);</w:t>
      </w:r>
    </w:p>
    <w:p w14:paraId="1581B812" w14:textId="1397A7B2" w:rsidR="00142D7C" w:rsidRPr="00C51F27" w:rsidRDefault="00142D7C" w:rsidP="00AA18EC">
      <w:pPr>
        <w:spacing w:after="0" w:line="23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7) смету расходов, связанных с содержанием объектов недвижимого имущества, закреплённых за </w:t>
      </w:r>
      <w:r w:rsidR="00AA18EC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чреждением на праве оперативного управления              и не используемых в целях выполнения государственного задания (в случае, предусмотренном подпунктом 12 пункта 3 настоящих Правил);</w:t>
      </w:r>
    </w:p>
    <w:p w14:paraId="2C7F40F0" w14:textId="445E9A55" w:rsidR="00142D7C" w:rsidRPr="00C51F27" w:rsidRDefault="00142D7C" w:rsidP="00AA18EC">
      <w:pPr>
        <w:spacing w:after="0" w:line="23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8) справку налогового органа об исполнении </w:t>
      </w:r>
      <w:r w:rsidR="00AA18EC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чреждением обязанности по уплате налогов, сборов, страховых взносов, пеней, штрафов, процентов                 по состоянию на дату, которая предшествует дате представления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Министерство документов не более чем на 30 календарных дней;</w:t>
      </w:r>
    </w:p>
    <w:p w14:paraId="28EB0C15" w14:textId="02F74D1E" w:rsidR="00142D7C" w:rsidRPr="00C51F27" w:rsidRDefault="00142D7C" w:rsidP="00AA18EC">
      <w:pPr>
        <w:spacing w:after="0" w:line="23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9) справку о соответствии </w:t>
      </w:r>
      <w:r w:rsidR="009663D3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чреждения требованию, установленному подпунктом 2 пункта 4 настоящих Правил, по состоянию на дату, которая предшествует дате представления в Министерство документов не более чем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на 30 календарных дней;</w:t>
      </w:r>
    </w:p>
    <w:p w14:paraId="5C3B53C0" w14:textId="77777777" w:rsidR="00142D7C" w:rsidRPr="00C51F27" w:rsidRDefault="00142D7C" w:rsidP="00AA18EC">
      <w:pPr>
        <w:spacing w:after="0" w:line="23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10) программу мероприятий, в случае если целью предоставления субсидии является проведение мероприятий, в том числе конференций, симпозиумов, выставок.</w:t>
      </w:r>
    </w:p>
    <w:p w14:paraId="6B08C995" w14:textId="1AE43D51" w:rsidR="00142D7C" w:rsidRPr="00C51F27" w:rsidRDefault="00FC4ACE" w:rsidP="00AA18EC">
      <w:pPr>
        <w:spacing w:after="0" w:line="23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 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Документы, указанные в подпунктах 8 и 9 пункта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 настоящих Правил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                            </w:t>
      </w:r>
      <w:r w:rsidR="00027A99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не пред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ставляются 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чреждением, </w:t>
      </w:r>
      <w:r w:rsidR="00AA18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если оно 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претенду</w:t>
      </w:r>
      <w:r w:rsidR="00AA18EC">
        <w:rPr>
          <w:rFonts w:ascii="PT Astra Serif" w:eastAsia="Times New Roman" w:hAnsi="PT Astra Serif" w:cs="Times New Roman"/>
          <w:sz w:val="28"/>
          <w:szCs w:val="28"/>
          <w:lang w:eastAsia="ru-RU"/>
        </w:rPr>
        <w:t>ет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получение субсидий, предусмотренных подпунктами 7, 9 и 11 пункта 3 настоящих Правил.</w:t>
      </w:r>
    </w:p>
    <w:p w14:paraId="4B2A5B5B" w14:textId="3ED4BBCB" w:rsidR="00142D7C" w:rsidRPr="00C51F27" w:rsidRDefault="00142D7C" w:rsidP="00AA18EC">
      <w:pPr>
        <w:spacing w:after="0" w:line="23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Документы, указанные в подпунктах 1-5 и 7-9 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 5 настоящих Правил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должны быть подписаны руководителем 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чреждения.</w:t>
      </w:r>
    </w:p>
    <w:p w14:paraId="32FF8036" w14:textId="00457A04" w:rsidR="00142D7C" w:rsidRPr="00C51F27" w:rsidRDefault="00AC0798" w:rsidP="00AA18EC">
      <w:pPr>
        <w:spacing w:after="0" w:line="23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. Документы</w:t>
      </w:r>
      <w:r w:rsidR="00AA18EC">
        <w:rPr>
          <w:rFonts w:ascii="PT Astra Serif" w:eastAsia="Times New Roman" w:hAnsi="PT Astra Serif" w:cs="Times New Roman"/>
          <w:sz w:val="28"/>
          <w:szCs w:val="28"/>
          <w:lang w:eastAsia="ru-RU"/>
        </w:rPr>
        <w:t>, указанные в пункте 5 настоящих Правил (далее – документы), представленные Учреждением,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рассматриваются комиссией</w:t>
      </w:r>
      <w:r w:rsidR="00AA18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создаваемой в Министерстве </w:t>
      </w:r>
      <w:r w:rsidR="009663D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рассмотрения вопросов о предоставлении субсидий </w:t>
      </w:r>
      <w:r w:rsidR="009663D3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– Комиссия)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состав и порядок деятельности которой утверждаются </w:t>
      </w:r>
      <w:r w:rsidR="00B45628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распоряжением</w:t>
      </w:r>
      <w:r w:rsidR="00AA18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</w:t>
      </w:r>
      <w:r w:rsidR="00AA18EC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0EE65C68" w14:textId="59C095B4" w:rsidR="00142D7C" w:rsidRPr="00C51F27" w:rsidRDefault="00142D7C" w:rsidP="00AA18EC">
      <w:pPr>
        <w:spacing w:after="0" w:line="23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Комиссия в течение 15 рабочих дней со дня поступления документов проверяет соответствие 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 требованиям, установленным пунктом 4 настоящ</w:t>
      </w:r>
      <w:r w:rsidR="00C3297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их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3297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, а также комплектность документов, полноту                             и достоверность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</w:t>
      </w:r>
      <w:r w:rsidR="00831C2E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proofErr w:type="spellStart"/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муникационной</w:t>
      </w:r>
      <w:proofErr w:type="spellEnd"/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сети «Интернет», направления в уполномоченные государственные органы запросов, наведения справок, а также использования иных</w:t>
      </w:r>
      <w:proofErr w:type="gramEnd"/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форм проверки, не противоречащих законодательству Российской Федерации, и рекомендует Министерству принять решение о предоставлении 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чреждению субсидий или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отказе в предоставлении ему субсидий.</w:t>
      </w:r>
    </w:p>
    <w:p w14:paraId="3673AB84" w14:textId="6E03DDB4" w:rsidR="00142D7C" w:rsidRPr="00C51F27" w:rsidRDefault="00142D7C" w:rsidP="00592DA1">
      <w:pPr>
        <w:spacing w:after="0" w:line="23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 о предоставлении 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чреждению субсидий либо </w:t>
      </w:r>
      <w:r w:rsidR="00C3297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 </w:t>
      </w:r>
      <w:r w:rsidR="00C3297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об отказе в предоставлении ему субсиди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принимается Министерством </w:t>
      </w:r>
      <w:r w:rsidR="00C3297B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 рекомендаций Комиссии в течение 5 рабочих дней со дня поступления рекомендаций Комиссии. Соответствующие решения оформляются распоряжениями Министерства.</w:t>
      </w:r>
    </w:p>
    <w:p w14:paraId="0E87C777" w14:textId="013607FE" w:rsidR="00142D7C" w:rsidRPr="00C51F27" w:rsidRDefault="00142D7C" w:rsidP="00592DA1">
      <w:pPr>
        <w:spacing w:after="0" w:line="23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Основаниями для принятия Министерством решения об отказе                             в предоставлении 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чреждению субсидий являются:</w:t>
      </w:r>
    </w:p>
    <w:p w14:paraId="09FBD1E9" w14:textId="301AA554" w:rsidR="00142D7C" w:rsidRPr="00C51F27" w:rsidRDefault="00142D7C" w:rsidP="00592DA1">
      <w:pPr>
        <w:spacing w:after="0" w:line="23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несоответствие 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 требованиям, установленным пунктом 4 настоящ</w:t>
      </w:r>
      <w:r w:rsidR="00BD6D45">
        <w:rPr>
          <w:rFonts w:ascii="PT Astra Serif" w:eastAsia="Times New Roman" w:hAnsi="PT Astra Serif" w:cs="Times New Roman"/>
          <w:sz w:val="28"/>
          <w:szCs w:val="28"/>
          <w:lang w:eastAsia="ru-RU"/>
        </w:rPr>
        <w:t>их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D6D45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1CB09B88" w14:textId="617D2799" w:rsidR="00142D7C" w:rsidRPr="00C51F27" w:rsidRDefault="00142D7C" w:rsidP="00592DA1">
      <w:pPr>
        <w:spacing w:after="0" w:line="23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представление 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чреждением документов не в полном объёме                           либо с нарушением предъявляемых к ним требований и (или) наличие                          в документах неполных и (или) недостоверных сведений.</w:t>
      </w:r>
    </w:p>
    <w:p w14:paraId="3E4B799D" w14:textId="60041FA6" w:rsidR="00142D7C" w:rsidRPr="00C51F27" w:rsidRDefault="00142D7C" w:rsidP="00592DA1">
      <w:pPr>
        <w:spacing w:after="0" w:line="23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позднее 3 рабочих дней со дня принятия соответствующего решения Министерство направляет в 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чреждение уведомление о принятом решении. При этом в случае принятия Министерством решения об отказе 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предоставлении 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чреждению субсидий в уведомлении излагаются обстоятельства, послужившие основанием для принятия такого решения. Уведомление должно быть направлено способом, обеспечивающим возможность подтверждения факта уведомления.</w:t>
      </w:r>
    </w:p>
    <w:p w14:paraId="70854144" w14:textId="76456C4C" w:rsidR="00142D7C" w:rsidRPr="00C51F27" w:rsidRDefault="00142D7C" w:rsidP="00592DA1">
      <w:pPr>
        <w:spacing w:after="0" w:line="23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принятия Министерством решения об отказе в предоставлении субсидий </w:t>
      </w:r>
      <w:r w:rsidR="00AC0798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 вправе повторно представить в Министерство документы при условии устранения обстоятельств, послуживших основанием для принятия такого решения.</w:t>
      </w:r>
    </w:p>
    <w:p w14:paraId="4325C79D" w14:textId="19BBCBB0" w:rsidR="00142D7C" w:rsidRPr="00C51F27" w:rsidRDefault="00AC0798" w:rsidP="00592DA1">
      <w:pPr>
        <w:spacing w:after="0" w:line="23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 течение 5 рабочих дней со дня принятия решения о предоставлении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чреждению субсидий Министерство заключает с ним соглашение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предоставлении субсидий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Соглашение) 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типовой формой, установленной Министерством финансов Ульяновской области. Соглашение должно содержать в том числе условия об объёме субсидий 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и сроке (периодичности) их перечисления, а также о значениях результатов предоставления субсидий и план мероприятий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по достижению результатов предоставления субсиди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1B6799E5" w14:textId="49669960" w:rsidR="00142D7C" w:rsidRPr="00C51F27" w:rsidRDefault="00142D7C" w:rsidP="00592DA1">
      <w:pPr>
        <w:spacing w:after="0" w:line="23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Дополнительные соглашения к Соглашению, предусматривающие внесение в него изменений или его расторжение, в том числе </w:t>
      </w:r>
      <w:r w:rsidR="00027A99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уменьшения 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объёмов </w:t>
      </w:r>
      <w:r w:rsidR="00027A99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ранее доведё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нных до Министерства лимитов бюджетных обязательств на предоставление субсидий, заключаются Министерством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с 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чреждением в соответствии с типовыми формами</w:t>
      </w:r>
      <w:r w:rsidR="006E11BD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таких соглашений, установленными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Министерством финансов Ульяновской области, не позднее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5 рабочих дней со дня возникновения обстоятельств, влекущих необходимость изменения или расторжения Соглашения.</w:t>
      </w:r>
    </w:p>
    <w:p w14:paraId="7087A115" w14:textId="048121CA" w:rsidR="00142D7C" w:rsidRPr="00C51F27" w:rsidRDefault="00142D7C" w:rsidP="00537174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Расторжение 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чреждением Соглашения в одностороннем порядке                       не допускается.</w:t>
      </w:r>
    </w:p>
    <w:p w14:paraId="1E3B99FE" w14:textId="3998ED67" w:rsidR="00142D7C" w:rsidRPr="00C51F27" w:rsidRDefault="00D84B4C" w:rsidP="00537174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Субсидии перечисляются Министерством на лицевой счёт, открытый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чреждению в Министерстве финансов Ульяновской области или Управлении Федерального казначейства по Ульяновской области, в сроки, установленные Соглашением.</w:t>
      </w:r>
    </w:p>
    <w:p w14:paraId="6F8F6662" w14:textId="5E6F2898" w:rsidR="00142D7C" w:rsidRPr="00C51F27" w:rsidRDefault="00D84B4C" w:rsidP="00537174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Учреждение не позднее 15 января года, следующего за истекшим годом, представляет в Министерство отчёт о достижении результатов предоставления субсидий, отчёт о реализации плана мероприятий </w:t>
      </w:r>
      <w:r w:rsidR="00027A99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42D7C" w:rsidRPr="00C51F27">
        <w:rPr>
          <w:rFonts w:ascii="PT Astra Serif" w:eastAsia="Times New Roman" w:hAnsi="PT Astra Serif" w:cs="PT Astra Serif"/>
          <w:sz w:val="28"/>
          <w:szCs w:val="28"/>
          <w:lang w:eastAsia="ru-RU"/>
        </w:rPr>
        <w:t>по достижению результатов предоставления субсиди</w:t>
      </w:r>
      <w:r w:rsidRPr="00C51F27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отчёт </w:t>
      </w:r>
      <w:r w:rsidR="00027A99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осуществлении расходов, источником финансового обеспечения которых являются субсидии, составленные по формам, определённым типовой формой соглашения о предоставлении областным государственным бюджетным </w:t>
      </w:r>
      <w:r w:rsidR="00027A99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автономным учреждениям субсидий из областного бюджета Ульяновской области на иные цели, установленной Министерством финансов Ульяновской области. Министерство вправе установить в Соглашении дополнительные формы представления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142D7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чреждением указанной отчётности и сроки её представления.</w:t>
      </w:r>
    </w:p>
    <w:p w14:paraId="6B57B7E2" w14:textId="1FD83A28" w:rsidR="00142D7C" w:rsidRPr="00C51F27" w:rsidRDefault="00142D7C" w:rsidP="00537174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Министерство и органы государственного финансового контроля проводят обязательную проверку соблюдения 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</w:t>
      </w:r>
      <w:r w:rsidR="00592DA1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условий, целей               и порядка, установленных при предоставлении субсидий. Министерство обеспечивает соблюдение 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условий, целей и порядка, установленных при предоставлении субсидий.</w:t>
      </w:r>
    </w:p>
    <w:p w14:paraId="1F3643BA" w14:textId="386C2292" w:rsidR="00142D7C" w:rsidRPr="00C51F27" w:rsidRDefault="00142D7C" w:rsidP="00537174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 случае нарушения 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чреждением целей и условий, установленных при предоставлении субсидий, или установления факта представления                    им ложных либо намеренно искажённых сведений, выявленных по результатам проверок, проведённых Министерством или уполномоченным органом государственного финансового контроля, субсидии подлежат возврату                         в областной бюджет Ульяновской области в полном объёме.</w:t>
      </w:r>
    </w:p>
    <w:p w14:paraId="298E8424" w14:textId="1D0A1D31" w:rsidR="00333985" w:rsidRPr="00C51F27" w:rsidRDefault="00333985" w:rsidP="00537174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недостижения 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чреждением результатов предоставления субсидий субсидии подлежат возврату в областной бюджет Ульяновской области в объёме, пропорциональном величине недостигнутых значений указанных результатов.</w:t>
      </w:r>
    </w:p>
    <w:p w14:paraId="0F6D007B" w14:textId="52E53342" w:rsidR="00142D7C" w:rsidRPr="00C51F27" w:rsidRDefault="00142D7C" w:rsidP="00537174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Министерство обеспечивает возврат субсидий в областной бюджет Ульяновской области посредством направления </w:t>
      </w:r>
      <w:r w:rsidR="00D84B4C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чреждению в срок,                             не превышающий 30 рабочих дней со дня установления хотя бы одного                     из указанных в абзацах первом или втором настоящего пункта обстоятельств, являющихся основаниями для возврата субсидий в областной бюджет Ульяновской области, требования о возврате субсидий в течение 10 рабочих дней со дня получения указанного требования.</w:t>
      </w:r>
    </w:p>
    <w:p w14:paraId="63B819C4" w14:textId="77777777" w:rsidR="00142D7C" w:rsidRPr="00C51F27" w:rsidRDefault="00142D7C" w:rsidP="00537174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Возврат субсидий осуществляется на лицевой счёт Министерства.</w:t>
      </w:r>
    </w:p>
    <w:p w14:paraId="28C15F0D" w14:textId="26D5EE56" w:rsidR="00142D7C" w:rsidRPr="00C51F27" w:rsidRDefault="00142D7C" w:rsidP="00537174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отказа или уклонения </w:t>
      </w:r>
      <w:r w:rsidR="008C10DF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чреждения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                                  по их принудительному взысканию.</w:t>
      </w:r>
    </w:p>
    <w:p w14:paraId="1D685050" w14:textId="13038C6F" w:rsidR="00142D7C" w:rsidRPr="00C51F27" w:rsidRDefault="00142D7C" w:rsidP="006A3AF1">
      <w:pPr>
        <w:spacing w:after="0" w:line="235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8C10DF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возникновения необходимости в направлении в очередном финансовом году не использованных в текущем финансовом году остатков субсидий или в использовании в текущем финансовом году поступлений                     от возврата ранее произведённых </w:t>
      </w:r>
      <w:r w:rsidR="008C10DF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чреждением выплат, источником финансового обеспечения которых являлись субсидии, для достижения целей, установленных при предоставлении </w:t>
      </w:r>
      <w:r w:rsidR="00D758C0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чреждению соответствующих субсидий, </w:t>
      </w:r>
      <w:r w:rsidR="00D758C0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чреждение представляет в Министерство запрос, в котором должна содержаться информация о наличии у</w:t>
      </w:r>
      <w:proofErr w:type="gramEnd"/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C10DF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чреждения неисполненных обязательств, источником финансового обеспечения которых являются такие остатки </w:t>
      </w:r>
      <w:r w:rsidR="008C10DF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субсидий 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поступления, и документы (копии документов), подтверждающие наличие и объём указанных обязательств </w:t>
      </w:r>
      <w:r w:rsidR="008C10DF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чреждения </w:t>
      </w:r>
      <w:r w:rsidR="00537174"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(за исключением обязательств по осуществлению выплат физическим лицам).</w:t>
      </w:r>
    </w:p>
    <w:p w14:paraId="45DDD7B1" w14:textId="14FE1C35" w:rsidR="00142D7C" w:rsidRPr="00C51F27" w:rsidRDefault="006E11BD" w:rsidP="006A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1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r w:rsidR="00142D7C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Министерство в течение 20 рабочих дней со дня поступления указанных запроса и документов (копий документов) рассматривает 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="00142D7C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их и принимает решени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="00142D7C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14:paraId="6AA877D7" w14:textId="3C5FACF8" w:rsidR="00142D7C" w:rsidRPr="00C51F27" w:rsidRDefault="00142D7C" w:rsidP="006A3AF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3" w:name="Par225"/>
      <w:bookmarkEnd w:id="3"/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о наличии потребности в направлении в очередном финансовом году не использованных в текущем финансовом году остатков субсидий для достижения целей, установленных при предоставлении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чреждению соответствующих субсидий;</w:t>
      </w:r>
    </w:p>
    <w:p w14:paraId="5C0A6B70" w14:textId="0212091E" w:rsidR="00142D7C" w:rsidRPr="00C51F27" w:rsidRDefault="00142D7C" w:rsidP="006A3AF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4" w:name="Par226"/>
      <w:bookmarkEnd w:id="4"/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об использовании в текущем финансовом году поступлений                              от возврата ранее произведённых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чреждением выплат, источником финансового обеспечения которых являлись субсидии, для достижения целей, установленных при предоставлении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чреждению соответствующих субсидий;</w:t>
      </w:r>
    </w:p>
    <w:p w14:paraId="16C89CF4" w14:textId="531CEE89" w:rsidR="00142D7C" w:rsidRPr="00C51F27" w:rsidRDefault="00142D7C" w:rsidP="006A3AF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5" w:name="Par227"/>
      <w:bookmarkEnd w:id="5"/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3) об отсутствии потребности в направлении в очередном финансовом году не использованных в текущем финансовом году остатков субсидий, установленных при предоставлении </w:t>
      </w:r>
      <w:r w:rsidR="00D758C0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чреждению соответствующих субсидий, для достижения целей, установленных при предоставлении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чреждению соответствующих субсидий;</w:t>
      </w:r>
    </w:p>
    <w:p w14:paraId="2939FA62" w14:textId="51098C71" w:rsidR="00142D7C" w:rsidRPr="00C51F27" w:rsidRDefault="00142D7C" w:rsidP="006A3AF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6" w:name="Par228"/>
      <w:bookmarkEnd w:id="6"/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4) об отказе в использовании в текущем финансовом году поступлений          </w:t>
      </w:r>
      <w:r w:rsidR="006E11BD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от возврата ранее произведё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нных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чреждением выплат, источником финансового обеспечения которых являлись субсидии, для достижения целей, установленных при предоставлении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чреждению соответствующих субсидий.</w:t>
      </w:r>
    </w:p>
    <w:p w14:paraId="30474EDB" w14:textId="4AE32B0D" w:rsidR="00142D7C" w:rsidRPr="00C51F27" w:rsidRDefault="006E11BD" w:rsidP="006A3AF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1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proofErr w:type="gramStart"/>
      <w:r w:rsidR="00142D7C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Основаниями для принятия Министерством решений, предусмотренных </w:t>
      </w:r>
      <w:hyperlink w:anchor="Par227" w:tooltip="3) об отсутствии потребности в направлении в очередном финансовом году не использованных в текущем финансовом году остатков субсидий, установленных при предоставлении учреждению соответствующих субсидий, для достижения целей, установленных при предоставлении у" w:history="1">
        <w:r w:rsidR="00142D7C" w:rsidRPr="00C51F27">
          <w:rPr>
            <w:rFonts w:ascii="PT Astra Serif" w:eastAsia="Times New Roman" w:hAnsi="PT Astra Serif" w:cs="Arial"/>
            <w:sz w:val="28"/>
            <w:szCs w:val="28"/>
            <w:lang w:eastAsia="ru-RU"/>
          </w:rPr>
          <w:t>подпунктами 3</w:t>
        </w:r>
      </w:hyperlink>
      <w:r w:rsidR="00142D7C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</w:t>
      </w:r>
      <w:hyperlink w:anchor="Par228" w:tooltip="4) об отказе в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" w:history="1">
        <w:r w:rsidR="00142D7C" w:rsidRPr="00C51F27">
          <w:rPr>
            <w:rFonts w:ascii="PT Astra Serif" w:eastAsia="Times New Roman" w:hAnsi="PT Astra Serif" w:cs="Arial"/>
            <w:sz w:val="28"/>
            <w:szCs w:val="28"/>
            <w:lang w:eastAsia="ru-RU"/>
          </w:rPr>
          <w:t>4</w:t>
        </w:r>
      </w:hyperlink>
      <w:r w:rsidR="00142D7C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пункта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="00D758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настоящих Правил</w:t>
      </w:r>
      <w:r w:rsidR="00142D7C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являются </w:t>
      </w:r>
      <w:proofErr w:type="spellStart"/>
      <w:r w:rsidR="00142D7C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неподтверждение</w:t>
      </w:r>
      <w:proofErr w:type="spellEnd"/>
      <w:r w:rsidR="00142D7C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представленными запросом и документами (копиями документов) наличия у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="00142D7C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чреждения неисполненных обязательств, источником финансового обеспечения которых являются соответствующие остатки или поступления, а равно представление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="00142D7C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чреждением необходимых документов (копий документов) не в полном объёме либо наличие в них неполных                                          и (или) недостоверных сведений.</w:t>
      </w:r>
      <w:proofErr w:type="gramEnd"/>
    </w:p>
    <w:p w14:paraId="3AA8E573" w14:textId="30F755CC" w:rsidR="00142D7C" w:rsidRPr="00C51F27" w:rsidRDefault="00142D7C" w:rsidP="006A3AF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течение 5 рабочих дней со дня принятия Министерством соответствующего решения Министерство направляет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чреждению уведомление о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своём решении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форме, обеспечивающей возможность подтверждения факта направления уведомления, при этом в случае принятия Министерством решений, предусмотренных </w:t>
      </w:r>
      <w:hyperlink w:anchor="Par227" w:tooltip="3) об отсутствии потребности в направлении в очередном финансовом году не использованных в текущем финансовом году остатков субсидий, установленных при предоставлении учреждению соответствующих субсидий, для достижения целей, установленных при предоставлении у" w:history="1">
        <w:r w:rsidRPr="00C51F27">
          <w:rPr>
            <w:rFonts w:ascii="PT Astra Serif" w:eastAsia="Times New Roman" w:hAnsi="PT Astra Serif" w:cs="Arial"/>
            <w:sz w:val="28"/>
            <w:szCs w:val="28"/>
            <w:lang w:eastAsia="ru-RU"/>
          </w:rPr>
          <w:t>подпунктами 3</w:t>
        </w:r>
      </w:hyperlink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</w:t>
      </w:r>
      <w:hyperlink w:anchor="Par228" w:tooltip="4) об отказе в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" w:history="1">
        <w:r w:rsidRPr="00C51F27">
          <w:rPr>
            <w:rFonts w:ascii="PT Astra Serif" w:eastAsia="Times New Roman" w:hAnsi="PT Astra Serif" w:cs="Arial"/>
            <w:sz w:val="28"/>
            <w:szCs w:val="28"/>
            <w:lang w:eastAsia="ru-RU"/>
          </w:rPr>
          <w:t>4</w:t>
        </w:r>
      </w:hyperlink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пункта</w:t>
      </w:r>
      <w:r w:rsidR="006E11BD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</w:t>
      </w:r>
      <w:r w:rsidR="00D758C0">
        <w:rPr>
          <w:rFonts w:ascii="PT Astra Serif" w:eastAsia="Times New Roman" w:hAnsi="PT Astra Serif" w:cs="Arial"/>
          <w:sz w:val="28"/>
          <w:szCs w:val="28"/>
          <w:lang w:eastAsia="ru-RU"/>
        </w:rPr>
        <w:t>настоящих Правил</w:t>
      </w:r>
      <w:r w:rsidR="000C6924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D758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уведомлении должны быть указаны обстоятельства, послужившие основаниями для принятия таких решений, а также срок, </w:t>
      </w:r>
      <w:r w:rsidR="00D758C0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течение которого остатки субсидий или поступления от возврата ранее произведённых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чреждением выплат должны быть возвращены в областной бюджет Ульяновской области.</w:t>
      </w:r>
    </w:p>
    <w:p w14:paraId="7C7747F6" w14:textId="727E08BE" w:rsidR="00142D7C" w:rsidRPr="00C51F27" w:rsidRDefault="00142D7C" w:rsidP="006A3AF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случае принятия Министерством решений, предусмотренных </w:t>
      </w:r>
      <w:hyperlink w:anchor="Par225" w:tooltip="1) о наличии потребности в направлении в очередном финансовом году не использованных в текущем финансовом году остатков субсидий для достижения целей, установленных при предоставлении учреждению соответствующих субсидий;" w:history="1">
        <w:r w:rsidRPr="00C51F27">
          <w:rPr>
            <w:rFonts w:ascii="PT Astra Serif" w:eastAsia="Times New Roman" w:hAnsi="PT Astra Serif" w:cs="Arial"/>
            <w:sz w:val="28"/>
            <w:szCs w:val="28"/>
            <w:lang w:eastAsia="ru-RU"/>
          </w:rPr>
          <w:t>подпунктами 1</w:t>
        </w:r>
      </w:hyperlink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</w:t>
      </w:r>
      <w:hyperlink w:anchor="Par226" w:tooltip="2)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" w:history="1">
        <w:r w:rsidRPr="00C51F27">
          <w:rPr>
            <w:rFonts w:ascii="PT Astra Serif" w:eastAsia="Times New Roman" w:hAnsi="PT Astra Serif" w:cs="Arial"/>
            <w:sz w:val="28"/>
            <w:szCs w:val="28"/>
            <w:lang w:eastAsia="ru-RU"/>
          </w:rPr>
          <w:t>2</w:t>
        </w:r>
      </w:hyperlink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пункта</w:t>
      </w:r>
      <w:r w:rsidR="006E11BD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="00D758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настоящих Правил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 w:rsidR="00065CD0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чреждение на основании уведомления Министерства обеспечивает направление остатков субсидий или использование поступлений от возврата ранее произведённых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чреждением выплат для достижения целей, установленных при предоставлении </w:t>
      </w:r>
      <w:r w:rsidR="008C10DF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чреждению соответствующих субсидий. В случае принятия Министерством решений, предусмотренных </w:t>
      </w:r>
      <w:hyperlink w:anchor="Par227" w:tooltip="3) об отсутствии потребности в направлении в очередном финансовом году не использованных в текущем финансовом году остатков субсидий, установленных при предоставлении учреждению соответствующих субсидий, для достижения целей, установленных при предоставлении у" w:history="1">
        <w:r w:rsidRPr="00C51F27">
          <w:rPr>
            <w:rFonts w:ascii="PT Astra Serif" w:eastAsia="Times New Roman" w:hAnsi="PT Astra Serif" w:cs="Arial"/>
            <w:sz w:val="28"/>
            <w:szCs w:val="28"/>
            <w:lang w:eastAsia="ru-RU"/>
          </w:rPr>
          <w:t>подпунктами 3</w:t>
        </w:r>
      </w:hyperlink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</w:t>
      </w:r>
      <w:hyperlink w:anchor="Par228" w:tooltip="4) об отказе в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" w:history="1">
        <w:r w:rsidRPr="00C51F27">
          <w:rPr>
            <w:rFonts w:ascii="PT Astra Serif" w:eastAsia="Times New Roman" w:hAnsi="PT Astra Serif" w:cs="Arial"/>
            <w:sz w:val="28"/>
            <w:szCs w:val="28"/>
            <w:lang w:eastAsia="ru-RU"/>
          </w:rPr>
          <w:t>4</w:t>
        </w:r>
      </w:hyperlink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пункта</w:t>
      </w:r>
      <w:r w:rsidR="006E11BD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</w:t>
      </w:r>
      <w:r w:rsidR="006A2D6B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="00D758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настоящих Правил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 w:rsidR="006A2D6B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>чреждение на основании уведомления Министерства обеспечивает возврат этих остатков</w:t>
      </w:r>
      <w:r w:rsidR="006A2D6B"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субсидий</w:t>
      </w:r>
      <w:r w:rsidRPr="00C51F2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или поступлений в областной бюджет Ульяновской области в сроки, указанные в уведомлении.</w:t>
      </w:r>
    </w:p>
    <w:p w14:paraId="2BBACB65" w14:textId="77777777" w:rsidR="00537174" w:rsidRPr="00C51F27" w:rsidRDefault="00537174" w:rsidP="006A3AF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257316F6" w14:textId="77777777" w:rsidR="00142D7C" w:rsidRPr="00C51F27" w:rsidRDefault="00142D7C" w:rsidP="00142D7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F27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sectPr w:rsidR="00142D7C" w:rsidRPr="00C51F27" w:rsidSect="00BE2B8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95184" w14:textId="77777777" w:rsidR="000D443B" w:rsidRDefault="000D443B" w:rsidP="00A13EC6">
      <w:pPr>
        <w:spacing w:after="0" w:line="240" w:lineRule="auto"/>
      </w:pPr>
      <w:r>
        <w:separator/>
      </w:r>
    </w:p>
  </w:endnote>
  <w:endnote w:type="continuationSeparator" w:id="0">
    <w:p w14:paraId="47C7BD2C" w14:textId="77777777" w:rsidR="000D443B" w:rsidRDefault="000D443B" w:rsidP="00A1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F782E" w14:textId="01D2726D" w:rsidR="00BE2B86" w:rsidRPr="00BE2B86" w:rsidRDefault="00BE2B86">
    <w:pPr>
      <w:pStyle w:val="a5"/>
      <w:rPr>
        <w:rFonts w:ascii="PT Astra Serif" w:hAnsi="PT Astra Serif"/>
        <w:sz w:val="16"/>
      </w:rPr>
    </w:pPr>
    <w:r w:rsidRPr="00BE2B86">
      <w:rPr>
        <w:rFonts w:ascii="PT Astra Serif" w:hAnsi="PT Astra Serif"/>
        <w:sz w:val="16"/>
      </w:rPr>
      <w:t>0103ан1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17B1E" w14:textId="77777777" w:rsidR="000D443B" w:rsidRDefault="000D443B" w:rsidP="00A13EC6">
      <w:pPr>
        <w:spacing w:after="0" w:line="240" w:lineRule="auto"/>
      </w:pPr>
      <w:r>
        <w:separator/>
      </w:r>
    </w:p>
  </w:footnote>
  <w:footnote w:type="continuationSeparator" w:id="0">
    <w:p w14:paraId="4BD9D38B" w14:textId="77777777" w:rsidR="000D443B" w:rsidRDefault="000D443B" w:rsidP="00A1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19404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D5D1ACD" w14:textId="6387EFDA" w:rsidR="00A536B0" w:rsidRPr="00CB17FD" w:rsidRDefault="00A536B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B17FD">
          <w:rPr>
            <w:rFonts w:ascii="PT Astra Serif" w:hAnsi="PT Astra Serif"/>
            <w:sz w:val="28"/>
            <w:szCs w:val="28"/>
          </w:rPr>
          <w:fldChar w:fldCharType="begin"/>
        </w:r>
        <w:r w:rsidRPr="00CB17FD">
          <w:rPr>
            <w:rFonts w:ascii="PT Astra Serif" w:hAnsi="PT Astra Serif"/>
            <w:sz w:val="28"/>
            <w:szCs w:val="28"/>
          </w:rPr>
          <w:instrText>PAGE   \* MERGEFORMAT</w:instrText>
        </w:r>
        <w:r w:rsidRPr="00CB17FD">
          <w:rPr>
            <w:rFonts w:ascii="PT Astra Serif" w:hAnsi="PT Astra Serif"/>
            <w:sz w:val="28"/>
            <w:szCs w:val="28"/>
          </w:rPr>
          <w:fldChar w:fldCharType="separate"/>
        </w:r>
        <w:r w:rsidR="0081423C">
          <w:rPr>
            <w:rFonts w:ascii="PT Astra Serif" w:hAnsi="PT Astra Serif"/>
            <w:noProof/>
            <w:sz w:val="28"/>
            <w:szCs w:val="28"/>
          </w:rPr>
          <w:t>3</w:t>
        </w:r>
        <w:r w:rsidRPr="00CB17F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7C"/>
    <w:rsid w:val="00027A99"/>
    <w:rsid w:val="000540F1"/>
    <w:rsid w:val="00065CD0"/>
    <w:rsid w:val="000848BC"/>
    <w:rsid w:val="000C2B6E"/>
    <w:rsid w:val="000C6924"/>
    <w:rsid w:val="000D443B"/>
    <w:rsid w:val="00142D7C"/>
    <w:rsid w:val="001D1332"/>
    <w:rsid w:val="0027279A"/>
    <w:rsid w:val="002A522F"/>
    <w:rsid w:val="00313D39"/>
    <w:rsid w:val="0032108D"/>
    <w:rsid w:val="00333985"/>
    <w:rsid w:val="00355906"/>
    <w:rsid w:val="003C01E5"/>
    <w:rsid w:val="004A45DB"/>
    <w:rsid w:val="0052286A"/>
    <w:rsid w:val="00537174"/>
    <w:rsid w:val="00551741"/>
    <w:rsid w:val="00592DA1"/>
    <w:rsid w:val="0068778A"/>
    <w:rsid w:val="006A2D6B"/>
    <w:rsid w:val="006A3AF1"/>
    <w:rsid w:val="006B5769"/>
    <w:rsid w:val="006D4A74"/>
    <w:rsid w:val="006D5DAC"/>
    <w:rsid w:val="006E11BD"/>
    <w:rsid w:val="006F761C"/>
    <w:rsid w:val="007265FB"/>
    <w:rsid w:val="007455D0"/>
    <w:rsid w:val="00772371"/>
    <w:rsid w:val="00806596"/>
    <w:rsid w:val="0081423C"/>
    <w:rsid w:val="00831C2E"/>
    <w:rsid w:val="008C10DF"/>
    <w:rsid w:val="009663D3"/>
    <w:rsid w:val="00A13EC6"/>
    <w:rsid w:val="00A16EAD"/>
    <w:rsid w:val="00A536B0"/>
    <w:rsid w:val="00AA18EC"/>
    <w:rsid w:val="00AB1042"/>
    <w:rsid w:val="00AC0798"/>
    <w:rsid w:val="00AD5D7C"/>
    <w:rsid w:val="00AD6FB8"/>
    <w:rsid w:val="00B45628"/>
    <w:rsid w:val="00B57856"/>
    <w:rsid w:val="00BD6D45"/>
    <w:rsid w:val="00BE2B86"/>
    <w:rsid w:val="00BF388E"/>
    <w:rsid w:val="00C3297B"/>
    <w:rsid w:val="00C51F27"/>
    <w:rsid w:val="00CA6B7A"/>
    <w:rsid w:val="00CB17FD"/>
    <w:rsid w:val="00D07F0E"/>
    <w:rsid w:val="00D36981"/>
    <w:rsid w:val="00D758C0"/>
    <w:rsid w:val="00D84B4C"/>
    <w:rsid w:val="00DD05CD"/>
    <w:rsid w:val="00DE29C1"/>
    <w:rsid w:val="00E03B0D"/>
    <w:rsid w:val="00E12B41"/>
    <w:rsid w:val="00EE2E0C"/>
    <w:rsid w:val="00F15643"/>
    <w:rsid w:val="00F7740E"/>
    <w:rsid w:val="00F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FE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EC6"/>
  </w:style>
  <w:style w:type="paragraph" w:styleId="a5">
    <w:name w:val="footer"/>
    <w:basedOn w:val="a"/>
    <w:link w:val="a6"/>
    <w:uiPriority w:val="99"/>
    <w:unhideWhenUsed/>
    <w:rsid w:val="00A1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EC6"/>
  </w:style>
  <w:style w:type="paragraph" w:styleId="a7">
    <w:name w:val="Balloon Text"/>
    <w:basedOn w:val="a"/>
    <w:link w:val="a8"/>
    <w:uiPriority w:val="99"/>
    <w:semiHidden/>
    <w:unhideWhenUsed/>
    <w:rsid w:val="00A5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EC6"/>
  </w:style>
  <w:style w:type="paragraph" w:styleId="a5">
    <w:name w:val="footer"/>
    <w:basedOn w:val="a"/>
    <w:link w:val="a6"/>
    <w:uiPriority w:val="99"/>
    <w:unhideWhenUsed/>
    <w:rsid w:val="00A1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EC6"/>
  </w:style>
  <w:style w:type="paragraph" w:styleId="a7">
    <w:name w:val="Balloon Text"/>
    <w:basedOn w:val="a"/>
    <w:link w:val="a8"/>
    <w:uiPriority w:val="99"/>
    <w:semiHidden/>
    <w:unhideWhenUsed/>
    <w:rsid w:val="00A5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8928-75A5-48A1-A543-4E735178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ФинНина</dc:creator>
  <cp:lastModifiedBy>Ненашева Александра Андреевна</cp:lastModifiedBy>
  <cp:revision>29</cp:revision>
  <cp:lastPrinted>2023-03-06T05:12:00Z</cp:lastPrinted>
  <dcterms:created xsi:type="dcterms:W3CDTF">2023-03-01T05:41:00Z</dcterms:created>
  <dcterms:modified xsi:type="dcterms:W3CDTF">2023-03-07T07:25:00Z</dcterms:modified>
</cp:coreProperties>
</file>