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451C3" w:rsidRPr="00737AF9" w:rsidTr="000B213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51C3" w:rsidRPr="00737AF9" w:rsidRDefault="005451C3" w:rsidP="000B213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37AF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451C3" w:rsidRPr="00737AF9" w:rsidTr="000B213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451C3" w:rsidRPr="00737AF9" w:rsidRDefault="005451C3" w:rsidP="000B213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37AF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37AF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451C3" w:rsidRPr="00737AF9" w:rsidTr="000B213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451C3" w:rsidRPr="00737AF9" w:rsidRDefault="005451C3" w:rsidP="000B2137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22</w:t>
            </w:r>
            <w:r w:rsidRPr="00737AF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сентября</w:t>
            </w:r>
            <w:r w:rsidRPr="00737AF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451C3" w:rsidRPr="00737AF9" w:rsidRDefault="005451C3" w:rsidP="000B2137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37AF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502</w:t>
            </w:r>
            <w:r w:rsidRPr="00737AF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53292B" w:rsidRPr="0053292B" w:rsidRDefault="0053292B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3292B" w:rsidRPr="0053292B" w:rsidRDefault="0053292B">
      <w:pPr>
        <w:jc w:val="center"/>
        <w:rPr>
          <w:rFonts w:ascii="PT Astra Serif" w:hAnsi="PT Astra Serif"/>
          <w:sz w:val="28"/>
          <w:szCs w:val="28"/>
        </w:rPr>
      </w:pPr>
    </w:p>
    <w:p w:rsidR="0053292B" w:rsidRPr="0053292B" w:rsidRDefault="0053292B">
      <w:pPr>
        <w:jc w:val="center"/>
        <w:rPr>
          <w:rFonts w:ascii="PT Astra Serif" w:hAnsi="PT Astra Serif"/>
          <w:sz w:val="28"/>
          <w:szCs w:val="28"/>
        </w:rPr>
      </w:pPr>
    </w:p>
    <w:p w:rsidR="0053292B" w:rsidRPr="0053292B" w:rsidRDefault="0053292B">
      <w:pPr>
        <w:jc w:val="center"/>
        <w:rPr>
          <w:rFonts w:ascii="PT Astra Serif" w:hAnsi="PT Astra Serif"/>
          <w:sz w:val="28"/>
          <w:szCs w:val="28"/>
        </w:rPr>
      </w:pPr>
    </w:p>
    <w:p w:rsidR="002B2730" w:rsidRPr="0053292B" w:rsidRDefault="002B2730">
      <w:pPr>
        <w:jc w:val="center"/>
        <w:rPr>
          <w:rFonts w:ascii="PT Astra Serif" w:hAnsi="PT Astra Serif"/>
          <w:sz w:val="28"/>
          <w:szCs w:val="28"/>
        </w:rPr>
      </w:pPr>
    </w:p>
    <w:p w:rsidR="002B2730" w:rsidRPr="0053292B" w:rsidRDefault="00A06737" w:rsidP="00B959F7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kern w:val="0"/>
          <w:sz w:val="28"/>
          <w:szCs w:val="28"/>
          <w:lang w:eastAsia="ru-RU"/>
        </w:rPr>
      </w:pPr>
      <w:r w:rsidRPr="0053292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>О предоставлении А</w:t>
      </w:r>
      <w:r w:rsidR="009F7AE8" w:rsidRPr="0053292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 xml:space="preserve">кционерному обществу </w:t>
      </w:r>
      <w:r w:rsidR="0053292B">
        <w:rPr>
          <w:rFonts w:ascii="PT Astra Serif" w:hAnsi="PT Astra Serif" w:cs="Arial"/>
          <w:b/>
          <w:kern w:val="0"/>
          <w:sz w:val="28"/>
          <w:szCs w:val="28"/>
          <w:lang w:eastAsia="ru-RU"/>
        </w:rPr>
        <w:br/>
      </w:r>
      <w:r w:rsidR="009F7AE8" w:rsidRPr="0053292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>«Корпорация развития</w:t>
      </w:r>
      <w:r w:rsidR="0053292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 xml:space="preserve"> </w:t>
      </w:r>
      <w:r w:rsidR="009F7AE8" w:rsidRPr="0053292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 xml:space="preserve">Ульяновской области» </w:t>
      </w:r>
      <w:r w:rsidR="0053292B">
        <w:rPr>
          <w:rFonts w:ascii="PT Astra Serif" w:hAnsi="PT Astra Serif" w:cs="Arial"/>
          <w:b/>
          <w:kern w:val="0"/>
          <w:sz w:val="28"/>
          <w:szCs w:val="28"/>
          <w:lang w:eastAsia="ru-RU"/>
        </w:rPr>
        <w:br/>
      </w:r>
      <w:r w:rsidR="009F7AE8" w:rsidRPr="0053292B">
        <w:rPr>
          <w:rFonts w:ascii="PT Astra Serif" w:hAnsi="PT Astra Serif" w:cs="Arial"/>
          <w:b/>
          <w:kern w:val="0"/>
          <w:sz w:val="28"/>
          <w:szCs w:val="28"/>
          <w:lang w:eastAsia="ru-RU"/>
        </w:rPr>
        <w:t>бюджетных инвестиций из областного бюджета Ульяновской области</w:t>
      </w:r>
    </w:p>
    <w:p w:rsidR="002B2730" w:rsidRPr="0053292B" w:rsidRDefault="002B2730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Arial"/>
          <w:b/>
          <w:kern w:val="0"/>
          <w:sz w:val="28"/>
          <w:szCs w:val="28"/>
          <w:lang w:eastAsia="ru-RU"/>
        </w:rPr>
      </w:pPr>
    </w:p>
    <w:p w:rsidR="002B2730" w:rsidRPr="0053292B" w:rsidRDefault="009F7AE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proofErr w:type="gramStart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В соответствии со </w:t>
      </w:r>
      <w:hyperlink r:id="rId7" w:history="1">
        <w:r w:rsidRPr="0053292B">
          <w:rPr>
            <w:rFonts w:ascii="PT Astra Serif" w:hAnsi="PT Astra Serif" w:cs="Arial"/>
            <w:kern w:val="0"/>
            <w:sz w:val="28"/>
            <w:szCs w:val="28"/>
            <w:lang w:eastAsia="ru-RU"/>
          </w:rPr>
          <w:t>статьёй 80</w:t>
        </w:r>
      </w:hyperlink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от 24.10.2013 № 941 «Об утверждении Правил принятия решения 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счёт средств федерального бюджета» и </w:t>
      </w:r>
      <w:hyperlink r:id="rId8" w:history="1">
        <w:r w:rsidRPr="0053292B">
          <w:rPr>
            <w:rFonts w:ascii="PT Astra Serif" w:hAnsi="PT Astra Serif" w:cs="Arial"/>
            <w:kern w:val="0"/>
            <w:sz w:val="28"/>
            <w:szCs w:val="28"/>
            <w:lang w:eastAsia="ru-RU"/>
          </w:rPr>
          <w:t>постановлением</w:t>
        </w:r>
      </w:hyperlink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Правительства Ульяновской области от 31.08.2016 № 413-П «Об утверждении Правил принятия</w:t>
      </w:r>
      <w:proofErr w:type="gramEnd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</w:t>
      </w:r>
      <w:proofErr w:type="gramStart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в собственности указанных юридических лиц, и (или) на приобретение ими</w:t>
      </w:r>
      <w:proofErr w:type="gramEnd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объектов недвижимого имущества либо в целях предоставления взноса 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счёт средств областного бюджета Ульяновской области» Правительство Ульяновской области </w:t>
      </w:r>
      <w:proofErr w:type="gramStart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п</w:t>
      </w:r>
      <w:proofErr w:type="gramEnd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о с т а н о в л я е </w:t>
      </w:r>
      <w:proofErr w:type="gramStart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т</w:t>
      </w:r>
      <w:proofErr w:type="gramEnd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:</w:t>
      </w:r>
    </w:p>
    <w:p w:rsidR="002B2730" w:rsidRPr="0053292B" w:rsidRDefault="009F7AE8" w:rsidP="00EA33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FF0000"/>
          <w:sz w:val="28"/>
          <w:szCs w:val="28"/>
          <w:lang w:eastAsia="ru-RU"/>
        </w:rPr>
      </w:pPr>
      <w:bookmarkStart w:id="1" w:name="Par5"/>
      <w:bookmarkEnd w:id="1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1. </w:t>
      </w:r>
      <w:proofErr w:type="gramStart"/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Предоставить в 2023 году Акционерному обществу «Корпорация развития Ульяновской области» (далее</w:t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</w:t>
      </w:r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– 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t>О</w:t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бщество</w:t>
      </w:r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) бюджетные инвестиции 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="000A58B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из </w:t>
      </w:r>
      <w:r w:rsidR="00A06737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областного бюджета Ульяновской области 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t>в размере 312</w:t>
      </w:r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442,3 тыс. рублей 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="00D6398F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в целях финансового обеспечения затрат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О</w:t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бщества</w:t>
      </w:r>
      <w:r w:rsidR="007B6A4E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, связанных </w:t>
      </w:r>
      <w:r w:rsidR="00D6398F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с реализацией проекта по созданию и (или) развитию индустриального парка «Инза»</w:t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</w:t>
      </w:r>
      <w:r w:rsidR="0053292B"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и относящихся к строительству </w:t>
      </w:r>
      <w:r w:rsidR="00EA337A" w:rsidRPr="0053292B">
        <w:rPr>
          <w:rFonts w:ascii="PT Astra Serif" w:hAnsi="PT Astra Serif" w:cs="PT Astra Serif"/>
          <w:kern w:val="28"/>
          <w:sz w:val="28"/>
          <w:szCs w:val="28"/>
        </w:rPr>
        <w:t xml:space="preserve">до 31 декабря 2024 года </w:t>
      </w:r>
      <w:r w:rsidR="000A7BD0" w:rsidRPr="0053292B">
        <w:rPr>
          <w:rFonts w:ascii="PT Astra Serif" w:hAnsi="PT Astra Serif" w:cs="PT Astra Serif"/>
          <w:sz w:val="28"/>
          <w:szCs w:val="28"/>
        </w:rPr>
        <w:t xml:space="preserve">на территории индустриального парка «Инза» </w:t>
      </w:r>
      <w:proofErr w:type="spellStart"/>
      <w:r w:rsidR="000A7BD0" w:rsidRPr="0053292B">
        <w:rPr>
          <w:rFonts w:ascii="PT Astra Serif" w:hAnsi="PT Astra Serif" w:cs="PT Astra Serif"/>
          <w:sz w:val="28"/>
          <w:szCs w:val="28"/>
        </w:rPr>
        <w:t>Инзенского</w:t>
      </w:r>
      <w:proofErr w:type="spellEnd"/>
      <w:r w:rsidR="000A7BD0" w:rsidRPr="0053292B">
        <w:rPr>
          <w:rFonts w:ascii="PT Astra Serif" w:hAnsi="PT Astra Serif" w:cs="PT Astra Serif"/>
          <w:sz w:val="28"/>
          <w:szCs w:val="28"/>
        </w:rPr>
        <w:t xml:space="preserve"> района Ульяновской области</w:t>
      </w:r>
      <w:proofErr w:type="gramEnd"/>
      <w:r w:rsidR="000A7BD0" w:rsidRPr="0053292B">
        <w:rPr>
          <w:rFonts w:ascii="PT Astra Serif" w:hAnsi="PT Astra Serif" w:cs="PT Astra Serif"/>
          <w:sz w:val="28"/>
          <w:szCs w:val="28"/>
        </w:rPr>
        <w:t xml:space="preserve">» </w:t>
      </w:r>
      <w:r w:rsidR="0053292B">
        <w:rPr>
          <w:rFonts w:ascii="PT Astra Serif" w:hAnsi="PT Astra Serif" w:cs="PT Astra Serif"/>
          <w:sz w:val="28"/>
          <w:szCs w:val="28"/>
        </w:rPr>
        <w:br/>
      </w:r>
      <w:r w:rsidR="000A7BD0" w:rsidRPr="0053292B">
        <w:rPr>
          <w:rFonts w:ascii="PT Astra Serif" w:hAnsi="PT Astra Serif" w:cs="PT Astra Serif"/>
          <w:sz w:val="28"/>
          <w:szCs w:val="28"/>
        </w:rPr>
        <w:t xml:space="preserve">по адресу: </w:t>
      </w:r>
      <w:r w:rsidR="000A7BD0" w:rsidRPr="0053292B">
        <w:rPr>
          <w:rFonts w:ascii="PT Astra Serif" w:hAnsi="PT Astra Serif"/>
          <w:sz w:val="28"/>
          <w:szCs w:val="28"/>
        </w:rPr>
        <w:t xml:space="preserve">Ульяновская область, </w:t>
      </w:r>
      <w:proofErr w:type="spellStart"/>
      <w:r w:rsidR="000A7BD0" w:rsidRPr="0053292B">
        <w:rPr>
          <w:rFonts w:ascii="PT Astra Serif" w:hAnsi="PT Astra Serif"/>
          <w:sz w:val="28"/>
          <w:szCs w:val="28"/>
        </w:rPr>
        <w:t>Инзенский</w:t>
      </w:r>
      <w:proofErr w:type="spellEnd"/>
      <w:r w:rsidR="000A7BD0" w:rsidRPr="0053292B">
        <w:rPr>
          <w:rFonts w:ascii="PT Astra Serif" w:hAnsi="PT Astra Serif"/>
          <w:sz w:val="28"/>
          <w:szCs w:val="28"/>
        </w:rPr>
        <w:t xml:space="preserve"> район, г. Инза, ул. Фабричная</w:t>
      </w:r>
      <w:r w:rsidR="0053292B">
        <w:rPr>
          <w:rFonts w:ascii="PT Astra Serif" w:hAnsi="PT Astra Serif"/>
          <w:sz w:val="28"/>
          <w:szCs w:val="28"/>
        </w:rPr>
        <w:t>,</w:t>
      </w:r>
      <w:r w:rsidR="000A7BD0" w:rsidRPr="0053292B">
        <w:rPr>
          <w:rFonts w:ascii="PT Astra Serif" w:hAnsi="PT Astra Serif"/>
          <w:sz w:val="28"/>
          <w:szCs w:val="28"/>
        </w:rPr>
        <w:t xml:space="preserve"> </w:t>
      </w:r>
      <w:r w:rsidR="0053292B">
        <w:rPr>
          <w:rFonts w:ascii="PT Astra Serif" w:hAnsi="PT Astra Serif"/>
          <w:sz w:val="28"/>
          <w:szCs w:val="28"/>
        </w:rPr>
        <w:br/>
        <w:t xml:space="preserve">в границах </w:t>
      </w:r>
      <w:r w:rsidR="000A7BD0" w:rsidRPr="0053292B">
        <w:rPr>
          <w:rFonts w:ascii="PT Astra Serif" w:hAnsi="PT Astra Serif"/>
          <w:sz w:val="28"/>
          <w:szCs w:val="28"/>
        </w:rPr>
        <w:t>земельного участка с кадас</w:t>
      </w:r>
      <w:r w:rsidR="00B959F7">
        <w:rPr>
          <w:rFonts w:ascii="PT Astra Serif" w:hAnsi="PT Astra Serif"/>
          <w:sz w:val="28"/>
          <w:szCs w:val="28"/>
        </w:rPr>
        <w:t>тровым номером 73:04:030150:485</w:t>
      </w:r>
      <w:r w:rsidR="000A7BD0" w:rsidRPr="0053292B">
        <w:rPr>
          <w:rFonts w:ascii="PT Astra Serif" w:hAnsi="PT Astra Serif"/>
          <w:sz w:val="28"/>
          <w:szCs w:val="28"/>
        </w:rPr>
        <w:t xml:space="preserve"> </w:t>
      </w:r>
      <w:r w:rsidR="00D6398F" w:rsidRPr="0053292B">
        <w:rPr>
          <w:rFonts w:ascii="PT Astra Serif" w:hAnsi="PT Astra Serif" w:cs="PT Astra Serif"/>
          <w:kern w:val="28"/>
          <w:sz w:val="28"/>
          <w:szCs w:val="28"/>
        </w:rPr>
        <w:lastRenderedPageBreak/>
        <w:t>п</w:t>
      </w:r>
      <w:r w:rsidR="00C837E4" w:rsidRPr="0053292B">
        <w:rPr>
          <w:rFonts w:ascii="PT Astra Serif" w:hAnsi="PT Astra Serif" w:cs="PT Astra Serif"/>
          <w:sz w:val="28"/>
          <w:szCs w:val="28"/>
        </w:rPr>
        <w:t>роизводственно-складски</w:t>
      </w:r>
      <w:r w:rsidR="00D6398F" w:rsidRPr="0053292B">
        <w:rPr>
          <w:rFonts w:ascii="PT Astra Serif" w:hAnsi="PT Astra Serif" w:cs="PT Astra Serif"/>
          <w:sz w:val="28"/>
          <w:szCs w:val="28"/>
        </w:rPr>
        <w:t>х</w:t>
      </w:r>
      <w:r w:rsidR="00C837E4" w:rsidRPr="0053292B">
        <w:rPr>
          <w:rFonts w:ascii="PT Astra Serif" w:hAnsi="PT Astra Serif" w:cs="PT Astra Serif"/>
          <w:sz w:val="28"/>
          <w:szCs w:val="28"/>
        </w:rPr>
        <w:t xml:space="preserve"> здани</w:t>
      </w:r>
      <w:r w:rsidR="00D6398F" w:rsidRPr="0053292B">
        <w:rPr>
          <w:rFonts w:ascii="PT Astra Serif" w:hAnsi="PT Astra Serif" w:cs="PT Astra Serif"/>
          <w:sz w:val="28"/>
          <w:szCs w:val="28"/>
        </w:rPr>
        <w:t>й</w:t>
      </w:r>
      <w:r w:rsidR="00C837E4" w:rsidRPr="0053292B">
        <w:rPr>
          <w:rFonts w:ascii="PT Astra Serif" w:hAnsi="PT Astra Serif" w:cs="PT Astra Serif"/>
          <w:sz w:val="28"/>
          <w:szCs w:val="28"/>
        </w:rPr>
        <w:t xml:space="preserve"> </w:t>
      </w:r>
      <w:r w:rsidRPr="0053292B">
        <w:rPr>
          <w:rFonts w:ascii="PT Astra Serif" w:hAnsi="PT Astra Serif" w:cs="PT Astra Serif"/>
          <w:sz w:val="28"/>
          <w:szCs w:val="28"/>
          <w:lang w:eastAsia="ru-RU"/>
        </w:rPr>
        <w:t xml:space="preserve">площадью </w:t>
      </w:r>
      <w:r w:rsidR="000E6BEB" w:rsidRPr="0053292B">
        <w:rPr>
          <w:rFonts w:ascii="PT Astra Serif" w:hAnsi="PT Astra Serif" w:cs="PT Astra Serif"/>
          <w:sz w:val="28"/>
          <w:szCs w:val="28"/>
          <w:lang w:eastAsia="ru-RU"/>
        </w:rPr>
        <w:t>48</w:t>
      </w:r>
      <w:r w:rsidRPr="0053292B">
        <w:rPr>
          <w:rFonts w:ascii="PT Astra Serif" w:hAnsi="PT Astra Serif" w:cs="PT Astra Serif"/>
          <w:sz w:val="28"/>
          <w:szCs w:val="28"/>
          <w:lang w:eastAsia="ru-RU"/>
        </w:rPr>
        <w:t xml:space="preserve">00 </w:t>
      </w:r>
      <w:r w:rsidR="0053292B">
        <w:rPr>
          <w:rFonts w:ascii="PT Astra Serif" w:hAnsi="PT Astra Serif" w:cs="PT Astra Serif"/>
          <w:sz w:val="28"/>
          <w:szCs w:val="28"/>
          <w:lang w:eastAsia="ru-RU"/>
        </w:rPr>
        <w:t xml:space="preserve">кв. </w:t>
      </w:r>
      <w:r w:rsidRPr="0053292B">
        <w:rPr>
          <w:rFonts w:ascii="PT Astra Serif" w:hAnsi="PT Astra Serif" w:cs="PT Astra Serif"/>
          <w:sz w:val="28"/>
          <w:szCs w:val="28"/>
          <w:lang w:eastAsia="ru-RU"/>
        </w:rPr>
        <w:t>м</w:t>
      </w:r>
      <w:r w:rsidR="0053292B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0A58B8" w:rsidRPr="0053292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>предельн</w:t>
      </w:r>
      <w:r w:rsidR="0053292B">
        <w:rPr>
          <w:rFonts w:ascii="PT Astra Serif" w:eastAsia="Calibri" w:hAnsi="PT Astra Serif" w:cs="PT Astra Serif"/>
          <w:sz w:val="28"/>
          <w:szCs w:val="28"/>
          <w:lang w:eastAsia="ru-RU"/>
        </w:rPr>
        <w:t>ая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0A58B8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>стоимость</w:t>
      </w:r>
      <w:r w:rsid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которых</w:t>
      </w:r>
      <w:r w:rsidR="000A7BD0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составля</w:t>
      </w:r>
      <w:r w:rsidR="0053292B">
        <w:rPr>
          <w:rFonts w:ascii="PT Astra Serif" w:eastAsia="Calibri" w:hAnsi="PT Astra Serif" w:cs="PT Astra Serif"/>
          <w:sz w:val="28"/>
          <w:szCs w:val="28"/>
          <w:lang w:eastAsia="ru-RU"/>
        </w:rPr>
        <w:t>ет</w:t>
      </w:r>
      <w:r w:rsidR="000A7BD0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согласно 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>по</w:t>
      </w:r>
      <w:r w:rsidR="00DD7FF2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>ложительно</w:t>
      </w:r>
      <w:r w:rsidR="000E6BEB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му 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>заключени</w:t>
      </w:r>
      <w:r w:rsidR="000E6BEB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>ю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государственной экспертизы</w:t>
      </w:r>
      <w:r w:rsidR="008402C8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0A7BD0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проектной документации указанных зданий </w:t>
      </w:r>
      <w:r w:rsidR="0053292B">
        <w:rPr>
          <w:rFonts w:ascii="PT Astra Serif" w:hAnsi="PT Astra Serif" w:cs="PT Astra Serif"/>
          <w:kern w:val="0"/>
          <w:sz w:val="28"/>
          <w:szCs w:val="28"/>
          <w:lang w:eastAsia="ru-RU"/>
        </w:rPr>
        <w:t>390</w:t>
      </w:r>
      <w:r w:rsidRPr="0053292B">
        <w:rPr>
          <w:rFonts w:ascii="PT Astra Serif" w:hAnsi="PT Astra Serif" w:cs="PT Astra Serif"/>
          <w:kern w:val="0"/>
          <w:sz w:val="28"/>
          <w:szCs w:val="28"/>
          <w:lang w:eastAsia="ru-RU"/>
        </w:rPr>
        <w:t>552,93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тыс. рублей.</w:t>
      </w:r>
      <w:r w:rsidRPr="0053292B">
        <w:rPr>
          <w:rFonts w:ascii="PT Astra Serif" w:eastAsia="Calibri" w:hAnsi="PT Astra Serif" w:cs="PT Astra Serif"/>
          <w:color w:val="FF0000"/>
          <w:sz w:val="28"/>
          <w:szCs w:val="28"/>
          <w:lang w:eastAsia="ru-RU"/>
        </w:rPr>
        <w:t xml:space="preserve"> </w:t>
      </w:r>
    </w:p>
    <w:p w:rsidR="000E6BEB" w:rsidRPr="0053292B" w:rsidRDefault="000E6BEB" w:rsidP="00EA337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Общий объём капитальных вложений </w:t>
      </w:r>
      <w:r w:rsidR="000A7BD0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в строительство указанных зданий 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за счёт всех источников финансового обеспечения </w:t>
      </w:r>
      <w:r w:rsidR="0053292B">
        <w:rPr>
          <w:rFonts w:ascii="PT Astra Serif" w:eastAsia="Calibri" w:hAnsi="PT Astra Serif" w:cs="PT Astra Serif"/>
          <w:sz w:val="28"/>
          <w:szCs w:val="28"/>
          <w:lang w:eastAsia="ru-RU"/>
        </w:rPr>
        <w:t>составляет 390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552,93 тыс. рублей, в том числе </w:t>
      </w:r>
      <w:r w:rsidR="0053292B">
        <w:rPr>
          <w:rFonts w:ascii="PT Astra Serif" w:eastAsia="Calibri" w:hAnsi="PT Astra Serif" w:cs="PT Astra Serif"/>
          <w:sz w:val="28"/>
          <w:szCs w:val="28"/>
          <w:lang w:eastAsia="ru-RU"/>
        </w:rPr>
        <w:t>собственные</w:t>
      </w:r>
      <w:r w:rsidR="000A58B8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средств</w:t>
      </w:r>
      <w:r w:rsidR="0053292B">
        <w:rPr>
          <w:rFonts w:ascii="PT Astra Serif" w:eastAsia="Calibri" w:hAnsi="PT Astra Serif" w:cs="PT Astra Serif"/>
          <w:sz w:val="28"/>
          <w:szCs w:val="28"/>
          <w:lang w:eastAsia="ru-RU"/>
        </w:rPr>
        <w:t>а</w:t>
      </w:r>
      <w:r w:rsidR="000A58B8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53292B">
        <w:rPr>
          <w:rFonts w:ascii="PT Astra Serif" w:eastAsia="Calibri" w:hAnsi="PT Astra Serif" w:cs="PT Astra Serif"/>
          <w:sz w:val="28"/>
          <w:szCs w:val="28"/>
          <w:lang w:eastAsia="ru-RU"/>
        </w:rPr>
        <w:t>Общества –</w:t>
      </w:r>
      <w:r w:rsidR="000A7BD0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78110,6 </w:t>
      </w:r>
      <w:r w:rsidR="000A58B8"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>тыс. рублей.</w:t>
      </w:r>
      <w:r w:rsidRPr="0053292B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</w:p>
    <w:p w:rsidR="002B2730" w:rsidRPr="0053292B" w:rsidRDefault="008402C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2</w:t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. Министерству экономического развития и промышленности Ульяновской области</w:t>
      </w:r>
      <w:r w:rsidR="000A58B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как </w:t>
      </w:r>
      <w:r w:rsidR="007B6A4E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главному распорядителю средств</w:t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областного бюджета Ульяновской области</w:t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:</w:t>
      </w:r>
    </w:p>
    <w:p w:rsidR="002B2730" w:rsidRPr="0053292B" w:rsidRDefault="0053292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r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2.1. </w:t>
      </w:r>
      <w:proofErr w:type="gramStart"/>
      <w:r>
        <w:rPr>
          <w:rFonts w:ascii="PT Astra Serif" w:hAnsi="PT Astra Serif" w:cs="Arial"/>
          <w:kern w:val="0"/>
          <w:sz w:val="28"/>
          <w:szCs w:val="28"/>
          <w:lang w:eastAsia="ru-RU"/>
        </w:rPr>
        <w:t>О</w:t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беспечить внесение в качестве взноса Ульяновской области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в уставный капитал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t>О</w:t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бщества </w:t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средств областного бюджета Ульяновской области в </w:t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установленном пунктом 1 настоящего постановления размере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br/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в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t>порядке оплаты размещаемых О</w:t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бществом дополнительных акций при ув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t>еличении его уставного капитала.</w:t>
      </w:r>
      <w:proofErr w:type="gramEnd"/>
    </w:p>
    <w:p w:rsidR="002B2730" w:rsidRPr="0053292B" w:rsidRDefault="0053292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r>
        <w:rPr>
          <w:rFonts w:ascii="PT Astra Serif" w:hAnsi="PT Astra Serif" w:cs="Arial"/>
          <w:kern w:val="0"/>
          <w:sz w:val="28"/>
          <w:szCs w:val="28"/>
          <w:lang w:eastAsia="ru-RU"/>
        </w:rPr>
        <w:t>2.2. З</w:t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аключить </w:t>
      </w:r>
      <w:proofErr w:type="gramStart"/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с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t>О</w:t>
      </w:r>
      <w:r w:rsidR="000A7BD0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бществом </w:t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договор об участии Ульян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овской области </w:t>
      </w:r>
      <w:r>
        <w:rPr>
          <w:rFonts w:ascii="PT Astra Serif" w:hAnsi="PT Astra Serif" w:cs="Arial"/>
          <w:kern w:val="0"/>
          <w:sz w:val="28"/>
          <w:szCs w:val="28"/>
          <w:lang w:eastAsia="ru-RU"/>
        </w:rPr>
        <w:br/>
        <w:t>в собственности О</w:t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бщества в соответствии с целями</w:t>
      </w:r>
      <w:proofErr w:type="gramEnd"/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, указанными в </w:t>
      </w:r>
      <w:hyperlink w:anchor="Par5" w:history="1">
        <w:r w:rsidR="009F7AE8" w:rsidRPr="0053292B">
          <w:rPr>
            <w:rFonts w:ascii="PT Astra Serif" w:hAnsi="PT Astra Serif" w:cs="Arial"/>
            <w:kern w:val="0"/>
            <w:sz w:val="28"/>
            <w:szCs w:val="28"/>
            <w:lang w:eastAsia="ru-RU"/>
          </w:rPr>
          <w:t>пункте 1</w:t>
        </w:r>
      </w:hyperlink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 xml:space="preserve"> настоящего постановления.</w:t>
      </w:r>
    </w:p>
    <w:p w:rsidR="002B2730" w:rsidRPr="0053292B" w:rsidRDefault="008402C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kern w:val="0"/>
          <w:sz w:val="28"/>
          <w:szCs w:val="28"/>
          <w:lang w:eastAsia="ru-RU"/>
        </w:rPr>
      </w:pPr>
      <w:r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3</w:t>
      </w:r>
      <w:r w:rsidR="009F7AE8" w:rsidRPr="0053292B">
        <w:rPr>
          <w:rFonts w:ascii="PT Astra Serif" w:hAnsi="PT Astra Serif" w:cs="Arial"/>
          <w:kern w:val="0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P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2B2730" w:rsidRPr="0053292B" w:rsidRDefault="009F7AE8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3292B">
        <w:rPr>
          <w:rFonts w:ascii="PT Astra Serif" w:hAnsi="PT Astra Serif" w:cs="Times New Roman"/>
          <w:color w:val="auto"/>
          <w:sz w:val="28"/>
          <w:szCs w:val="28"/>
        </w:rPr>
        <w:t xml:space="preserve">Председатель </w:t>
      </w:r>
    </w:p>
    <w:p w:rsidR="002B2730" w:rsidRDefault="009F7AE8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53292B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Правительства области </w:t>
      </w:r>
      <w:r w:rsidRPr="0053292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53292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53292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53292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53292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53292B">
        <w:rPr>
          <w:rFonts w:ascii="PT Astra Serif" w:hAnsi="PT Astra Serif" w:cs="Times New Roman"/>
          <w:color w:val="auto"/>
          <w:sz w:val="28"/>
          <w:szCs w:val="28"/>
        </w:rPr>
        <w:tab/>
      </w:r>
      <w:r w:rsidRPr="0053292B">
        <w:rPr>
          <w:rFonts w:ascii="PT Astra Serif" w:hAnsi="PT Astra Serif" w:cs="Times New Roman"/>
          <w:color w:val="auto"/>
          <w:sz w:val="28"/>
          <w:szCs w:val="28"/>
        </w:rPr>
        <w:tab/>
        <w:t xml:space="preserve">  </w:t>
      </w:r>
      <w:proofErr w:type="spellStart"/>
      <w:r w:rsidRPr="0053292B">
        <w:rPr>
          <w:rFonts w:ascii="PT Astra Serif" w:hAnsi="PT Astra Serif" w:cs="Times New Roman"/>
          <w:color w:val="auto"/>
          <w:sz w:val="28"/>
          <w:szCs w:val="28"/>
        </w:rPr>
        <w:t>В.Н.Разумков</w:t>
      </w:r>
      <w:proofErr w:type="spellEnd"/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53292B" w:rsidRDefault="0053292B">
      <w:pPr>
        <w:pStyle w:val="HEADERTEXT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sectPr w:rsidR="0053292B" w:rsidSect="0053292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4" w:rsidRDefault="002F1DF4">
      <w:r>
        <w:separator/>
      </w:r>
    </w:p>
  </w:endnote>
  <w:endnote w:type="continuationSeparator" w:id="0">
    <w:p w:rsidR="002F1DF4" w:rsidRDefault="002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30" w:rsidRDefault="009F7AE8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2730" w:rsidRDefault="002B273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30" w:rsidRDefault="002B2730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2B" w:rsidRPr="0053292B" w:rsidRDefault="0053292B">
    <w:pPr>
      <w:pStyle w:val="ad"/>
      <w:rPr>
        <w:rFonts w:ascii="PT Astra Serif" w:hAnsi="PT Astra Serif"/>
        <w:sz w:val="16"/>
        <w:szCs w:val="16"/>
      </w:rPr>
    </w:pPr>
    <w:r w:rsidRPr="0053292B">
      <w:rPr>
        <w:rFonts w:ascii="PT Astra Serif" w:hAnsi="PT Astra Serif"/>
        <w:sz w:val="16"/>
        <w:szCs w:val="16"/>
      </w:rPr>
      <w:t>1809ар1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4" w:rsidRDefault="002F1DF4">
      <w:r>
        <w:separator/>
      </w:r>
    </w:p>
  </w:footnote>
  <w:footnote w:type="continuationSeparator" w:id="0">
    <w:p w:rsidR="002F1DF4" w:rsidRDefault="002F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30" w:rsidRDefault="009F7AE8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B2730" w:rsidRDefault="002B27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6985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3292B" w:rsidRPr="0053292B" w:rsidRDefault="0053292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53292B">
          <w:rPr>
            <w:rFonts w:ascii="PT Astra Serif" w:hAnsi="PT Astra Serif"/>
            <w:sz w:val="28"/>
            <w:szCs w:val="28"/>
          </w:rPr>
          <w:fldChar w:fldCharType="begin"/>
        </w:r>
        <w:r w:rsidRPr="005329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53292B">
          <w:rPr>
            <w:rFonts w:ascii="PT Astra Serif" w:hAnsi="PT Astra Serif"/>
            <w:sz w:val="28"/>
            <w:szCs w:val="28"/>
          </w:rPr>
          <w:fldChar w:fldCharType="separate"/>
        </w:r>
        <w:r w:rsidR="005451C3">
          <w:rPr>
            <w:rFonts w:ascii="PT Astra Serif" w:hAnsi="PT Astra Serif"/>
            <w:noProof/>
            <w:sz w:val="28"/>
            <w:szCs w:val="28"/>
          </w:rPr>
          <w:t>2</w:t>
        </w:r>
        <w:r w:rsidRPr="005329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3E"/>
    <w:rsid w:val="0000136A"/>
    <w:rsid w:val="0001062A"/>
    <w:rsid w:val="00014717"/>
    <w:rsid w:val="00032E46"/>
    <w:rsid w:val="00034575"/>
    <w:rsid w:val="0004478F"/>
    <w:rsid w:val="00057102"/>
    <w:rsid w:val="00066545"/>
    <w:rsid w:val="0006726B"/>
    <w:rsid w:val="00067839"/>
    <w:rsid w:val="0009168F"/>
    <w:rsid w:val="00091FAC"/>
    <w:rsid w:val="00095F1C"/>
    <w:rsid w:val="000A58B8"/>
    <w:rsid w:val="000A7BD0"/>
    <w:rsid w:val="000B604A"/>
    <w:rsid w:val="000D4534"/>
    <w:rsid w:val="000E6BEB"/>
    <w:rsid w:val="0011603F"/>
    <w:rsid w:val="0011799B"/>
    <w:rsid w:val="0013239B"/>
    <w:rsid w:val="00173CA1"/>
    <w:rsid w:val="001801AE"/>
    <w:rsid w:val="001822A5"/>
    <w:rsid w:val="00191590"/>
    <w:rsid w:val="001A3878"/>
    <w:rsid w:val="001A77D4"/>
    <w:rsid w:val="001B31E8"/>
    <w:rsid w:val="001C4E1D"/>
    <w:rsid w:val="001C62BD"/>
    <w:rsid w:val="001C6E4F"/>
    <w:rsid w:val="001D4A25"/>
    <w:rsid w:val="001E6F91"/>
    <w:rsid w:val="002122BF"/>
    <w:rsid w:val="002346F5"/>
    <w:rsid w:val="002451B3"/>
    <w:rsid w:val="002661B8"/>
    <w:rsid w:val="00284320"/>
    <w:rsid w:val="002A4F9C"/>
    <w:rsid w:val="002B0836"/>
    <w:rsid w:val="002B2730"/>
    <w:rsid w:val="002C50AC"/>
    <w:rsid w:val="002E4467"/>
    <w:rsid w:val="002E72C8"/>
    <w:rsid w:val="002F1DF4"/>
    <w:rsid w:val="003146BB"/>
    <w:rsid w:val="00327A62"/>
    <w:rsid w:val="00336CD3"/>
    <w:rsid w:val="00341771"/>
    <w:rsid w:val="00372FE4"/>
    <w:rsid w:val="003850CD"/>
    <w:rsid w:val="00385EDC"/>
    <w:rsid w:val="00393E1A"/>
    <w:rsid w:val="00396C2C"/>
    <w:rsid w:val="003C5558"/>
    <w:rsid w:val="003D3486"/>
    <w:rsid w:val="003F117B"/>
    <w:rsid w:val="003F784B"/>
    <w:rsid w:val="0040239D"/>
    <w:rsid w:val="004343EF"/>
    <w:rsid w:val="00437C3E"/>
    <w:rsid w:val="00473493"/>
    <w:rsid w:val="004939EA"/>
    <w:rsid w:val="00494645"/>
    <w:rsid w:val="004B173B"/>
    <w:rsid w:val="004B6704"/>
    <w:rsid w:val="004C33E8"/>
    <w:rsid w:val="004E098B"/>
    <w:rsid w:val="00502846"/>
    <w:rsid w:val="005106B7"/>
    <w:rsid w:val="00514284"/>
    <w:rsid w:val="0053292B"/>
    <w:rsid w:val="005451C3"/>
    <w:rsid w:val="00551389"/>
    <w:rsid w:val="00556615"/>
    <w:rsid w:val="00561FDD"/>
    <w:rsid w:val="0056643E"/>
    <w:rsid w:val="00576AFF"/>
    <w:rsid w:val="00583BAB"/>
    <w:rsid w:val="00587B50"/>
    <w:rsid w:val="00590778"/>
    <w:rsid w:val="005A3737"/>
    <w:rsid w:val="005D1CA9"/>
    <w:rsid w:val="005D2575"/>
    <w:rsid w:val="005D4FD2"/>
    <w:rsid w:val="005F32FC"/>
    <w:rsid w:val="005F645F"/>
    <w:rsid w:val="005F7331"/>
    <w:rsid w:val="006009DB"/>
    <w:rsid w:val="00603BF1"/>
    <w:rsid w:val="00606325"/>
    <w:rsid w:val="00607210"/>
    <w:rsid w:val="00620733"/>
    <w:rsid w:val="00641BA0"/>
    <w:rsid w:val="0065174C"/>
    <w:rsid w:val="00656F28"/>
    <w:rsid w:val="0068711D"/>
    <w:rsid w:val="00693798"/>
    <w:rsid w:val="006A184F"/>
    <w:rsid w:val="006A589F"/>
    <w:rsid w:val="006A7882"/>
    <w:rsid w:val="006D2CA8"/>
    <w:rsid w:val="006E2273"/>
    <w:rsid w:val="006F5060"/>
    <w:rsid w:val="00725E6D"/>
    <w:rsid w:val="007314F7"/>
    <w:rsid w:val="00786870"/>
    <w:rsid w:val="007B6A4E"/>
    <w:rsid w:val="007B7B6A"/>
    <w:rsid w:val="007E211A"/>
    <w:rsid w:val="008066F8"/>
    <w:rsid w:val="00806DA3"/>
    <w:rsid w:val="00815230"/>
    <w:rsid w:val="0083674A"/>
    <w:rsid w:val="008402C8"/>
    <w:rsid w:val="008422D9"/>
    <w:rsid w:val="00863229"/>
    <w:rsid w:val="0087686F"/>
    <w:rsid w:val="00885B25"/>
    <w:rsid w:val="00890AF0"/>
    <w:rsid w:val="008A5CCF"/>
    <w:rsid w:val="008A6CB0"/>
    <w:rsid w:val="008B39FA"/>
    <w:rsid w:val="008B4436"/>
    <w:rsid w:val="008D6C30"/>
    <w:rsid w:val="008E20EE"/>
    <w:rsid w:val="008E3C00"/>
    <w:rsid w:val="008E4F58"/>
    <w:rsid w:val="008E6E3C"/>
    <w:rsid w:val="008F6537"/>
    <w:rsid w:val="008F7705"/>
    <w:rsid w:val="0090654F"/>
    <w:rsid w:val="00933D32"/>
    <w:rsid w:val="0094058C"/>
    <w:rsid w:val="00943D84"/>
    <w:rsid w:val="0094604E"/>
    <w:rsid w:val="009528D6"/>
    <w:rsid w:val="00956577"/>
    <w:rsid w:val="00983303"/>
    <w:rsid w:val="009A2CB5"/>
    <w:rsid w:val="009A70EF"/>
    <w:rsid w:val="009B0463"/>
    <w:rsid w:val="009B365C"/>
    <w:rsid w:val="009B7F5E"/>
    <w:rsid w:val="009C1458"/>
    <w:rsid w:val="009C6C22"/>
    <w:rsid w:val="009D3D57"/>
    <w:rsid w:val="009D6203"/>
    <w:rsid w:val="009E6F2A"/>
    <w:rsid w:val="009F7AE8"/>
    <w:rsid w:val="00A024D6"/>
    <w:rsid w:val="00A06737"/>
    <w:rsid w:val="00A115F2"/>
    <w:rsid w:val="00A64315"/>
    <w:rsid w:val="00A777B0"/>
    <w:rsid w:val="00A9382B"/>
    <w:rsid w:val="00A973CD"/>
    <w:rsid w:val="00A97512"/>
    <w:rsid w:val="00AA7716"/>
    <w:rsid w:val="00AB6CC3"/>
    <w:rsid w:val="00AC3BFC"/>
    <w:rsid w:val="00AC6798"/>
    <w:rsid w:val="00AE0D4C"/>
    <w:rsid w:val="00B07788"/>
    <w:rsid w:val="00B15DEB"/>
    <w:rsid w:val="00B23C1B"/>
    <w:rsid w:val="00B46C46"/>
    <w:rsid w:val="00B62CFB"/>
    <w:rsid w:val="00B64021"/>
    <w:rsid w:val="00B77911"/>
    <w:rsid w:val="00B87340"/>
    <w:rsid w:val="00B92A7D"/>
    <w:rsid w:val="00B9469F"/>
    <w:rsid w:val="00B959F7"/>
    <w:rsid w:val="00BA5956"/>
    <w:rsid w:val="00BB611D"/>
    <w:rsid w:val="00BC3873"/>
    <w:rsid w:val="00BC47BC"/>
    <w:rsid w:val="00BE7091"/>
    <w:rsid w:val="00C06054"/>
    <w:rsid w:val="00C124B1"/>
    <w:rsid w:val="00C13DAE"/>
    <w:rsid w:val="00C3059D"/>
    <w:rsid w:val="00C51ABC"/>
    <w:rsid w:val="00C55D39"/>
    <w:rsid w:val="00C76A44"/>
    <w:rsid w:val="00C837E4"/>
    <w:rsid w:val="00C930A9"/>
    <w:rsid w:val="00CA2655"/>
    <w:rsid w:val="00CE1AAA"/>
    <w:rsid w:val="00D00BAD"/>
    <w:rsid w:val="00D063DB"/>
    <w:rsid w:val="00D15E37"/>
    <w:rsid w:val="00D20615"/>
    <w:rsid w:val="00D32761"/>
    <w:rsid w:val="00D44022"/>
    <w:rsid w:val="00D44D5A"/>
    <w:rsid w:val="00D463FF"/>
    <w:rsid w:val="00D52024"/>
    <w:rsid w:val="00D5706B"/>
    <w:rsid w:val="00D6398F"/>
    <w:rsid w:val="00D67D04"/>
    <w:rsid w:val="00D75D2E"/>
    <w:rsid w:val="00D977C8"/>
    <w:rsid w:val="00DA36A6"/>
    <w:rsid w:val="00DB0760"/>
    <w:rsid w:val="00DB7763"/>
    <w:rsid w:val="00DD7FF2"/>
    <w:rsid w:val="00DF53BC"/>
    <w:rsid w:val="00E22332"/>
    <w:rsid w:val="00E23336"/>
    <w:rsid w:val="00E26374"/>
    <w:rsid w:val="00E45831"/>
    <w:rsid w:val="00E519DC"/>
    <w:rsid w:val="00E679D5"/>
    <w:rsid w:val="00E7143E"/>
    <w:rsid w:val="00EA337A"/>
    <w:rsid w:val="00EA5390"/>
    <w:rsid w:val="00EF17BD"/>
    <w:rsid w:val="00EF1E15"/>
    <w:rsid w:val="00EF436E"/>
    <w:rsid w:val="00F12C48"/>
    <w:rsid w:val="00F14FE4"/>
    <w:rsid w:val="00F159AB"/>
    <w:rsid w:val="00F349F1"/>
    <w:rsid w:val="00F41D55"/>
    <w:rsid w:val="00F53981"/>
    <w:rsid w:val="00F55EFE"/>
    <w:rsid w:val="00F66A7B"/>
    <w:rsid w:val="00F72384"/>
    <w:rsid w:val="00F75E53"/>
    <w:rsid w:val="00F80A7A"/>
    <w:rsid w:val="00F910C6"/>
    <w:rsid w:val="00FB0CC6"/>
    <w:rsid w:val="00FB6803"/>
    <w:rsid w:val="00FC0EAF"/>
    <w:rsid w:val="00FE05A0"/>
    <w:rsid w:val="04266D0E"/>
    <w:rsid w:val="1C6934B1"/>
    <w:rsid w:val="2DCC349D"/>
    <w:rsid w:val="457D0BD6"/>
    <w:rsid w:val="4F7C74AA"/>
    <w:rsid w:val="54B84BEF"/>
    <w:rsid w:val="5E9407C9"/>
    <w:rsid w:val="644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 w:qFormat="1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 w:qFormat="1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 w:qFormat="1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a7">
    <w:name w:val="footnote text"/>
    <w:basedOn w:val="a"/>
    <w:link w:val="a8"/>
    <w:qFormat/>
    <w:pPr>
      <w:suppressLineNumbers/>
      <w:ind w:left="283" w:hanging="283"/>
    </w:pPr>
    <w:rPr>
      <w:sz w:val="20"/>
      <w:szCs w:val="20"/>
    </w:rPr>
  </w:style>
  <w:style w:type="paragraph" w:styleId="a9">
    <w:name w:val="header"/>
    <w:basedOn w:val="a"/>
    <w:link w:val="aa"/>
    <w:uiPriority w:val="99"/>
    <w:qFormat/>
    <w:pPr>
      <w:suppressLineNumbers/>
      <w:tabs>
        <w:tab w:val="center" w:pos="4818"/>
        <w:tab w:val="right" w:pos="9637"/>
      </w:tabs>
    </w:pPr>
  </w:style>
  <w:style w:type="paragraph" w:styleId="ab">
    <w:name w:val="Body Text"/>
    <w:basedOn w:val="a"/>
    <w:link w:val="ac"/>
    <w:qFormat/>
    <w:pPr>
      <w:spacing w:after="120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paragraph" w:styleId="af">
    <w:name w:val="List"/>
    <w:basedOn w:val="ab"/>
    <w:qFormat/>
    <w:rPr>
      <w:rFonts w:cs="Tahoma"/>
    </w:rPr>
  </w:style>
  <w:style w:type="paragraph" w:styleId="af0">
    <w:name w:val="Subtitle"/>
    <w:basedOn w:val="11"/>
    <w:next w:val="ab"/>
    <w:link w:val="af1"/>
    <w:qFormat/>
    <w:pPr>
      <w:jc w:val="center"/>
    </w:pPr>
    <w:rPr>
      <w:i/>
      <w:iCs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table" w:styleId="af2">
    <w:name w:val="Table Grid"/>
    <w:basedOn w:val="a1"/>
    <w:qFormat/>
    <w:locked/>
    <w:pPr>
      <w:widowControl w:val="0"/>
      <w:jc w:val="both"/>
    </w:pPr>
    <w:rPr>
      <w:rFonts w:asciiTheme="minorHAnsi" w:eastAsiaTheme="minorHAnsi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qFormat/>
    <w:locked/>
    <w:rPr>
      <w:rFonts w:ascii="Cambria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customStyle="1" w:styleId="af3">
    <w:name w:val="Символ нумерации"/>
    <w:qFormat/>
  </w:style>
  <w:style w:type="character" w:customStyle="1" w:styleId="af4">
    <w:name w:val="Символ сноски"/>
    <w:qFormat/>
  </w:style>
  <w:style w:type="character" w:customStyle="1" w:styleId="13">
    <w:name w:val="Знак сноски1"/>
    <w:qFormat/>
    <w:rPr>
      <w:vertAlign w:val="superscript"/>
    </w:rPr>
  </w:style>
  <w:style w:type="character" w:customStyle="1" w:styleId="ac">
    <w:name w:val="Основной текст Знак"/>
    <w:link w:val="ab"/>
    <w:semiHidden/>
    <w:qFormat/>
    <w:locked/>
    <w:rPr>
      <w:rFonts w:cs="Times New Roman"/>
      <w:kern w:val="1"/>
      <w:sz w:val="24"/>
      <w:szCs w:val="24"/>
      <w:lang w:val="zh-CN" w:eastAsia="zh-CN"/>
    </w:rPr>
  </w:style>
  <w:style w:type="paragraph" w:customStyle="1" w:styleId="3">
    <w:name w:val="Указатель3"/>
    <w:basedOn w:val="a"/>
    <w:qFormat/>
    <w:pPr>
      <w:suppressLineNumbers/>
    </w:pPr>
    <w:rPr>
      <w:rFonts w:cs="Mangal"/>
    </w:rPr>
  </w:style>
  <w:style w:type="paragraph" w:customStyle="1" w:styleId="14">
    <w:name w:val="Название объекта1"/>
    <w:basedOn w:val="11"/>
    <w:next w:val="af0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character" w:customStyle="1" w:styleId="af1">
    <w:name w:val="Подзаголовок Знак"/>
    <w:link w:val="af0"/>
    <w:qFormat/>
    <w:locked/>
    <w:rPr>
      <w:rFonts w:ascii="Cambria" w:hAnsi="Cambria" w:cs="Times New Roman"/>
      <w:kern w:val="1"/>
      <w:sz w:val="24"/>
      <w:szCs w:val="24"/>
      <w:lang w:val="zh-CN" w:eastAsia="zh-CN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customStyle="1" w:styleId="a8">
    <w:name w:val="Текст сноски Знак"/>
    <w:link w:val="a7"/>
    <w:semiHidden/>
    <w:locked/>
    <w:rPr>
      <w:rFonts w:cs="Times New Roman"/>
      <w:kern w:val="1"/>
      <w:sz w:val="20"/>
      <w:szCs w:val="20"/>
      <w:lang w:val="zh-CN" w:eastAsia="zh-CN"/>
    </w:rPr>
  </w:style>
  <w:style w:type="character" w:customStyle="1" w:styleId="aa">
    <w:name w:val="Верхний колонтитул Знак"/>
    <w:link w:val="a9"/>
    <w:uiPriority w:val="99"/>
    <w:qFormat/>
    <w:locked/>
    <w:rPr>
      <w:rFonts w:eastAsia="Times New Roman" w:cs="Times New Roman"/>
      <w:kern w:val="1"/>
      <w:sz w:val="24"/>
      <w:lang w:val="zh-CN" w:eastAsia="zh-CN"/>
    </w:rPr>
  </w:style>
  <w:style w:type="character" w:customStyle="1" w:styleId="ae">
    <w:name w:val="Нижний колонтитул Знак"/>
    <w:link w:val="ad"/>
    <w:qFormat/>
    <w:locked/>
    <w:rPr>
      <w:rFonts w:eastAsia="Times New Roman" w:cs="Times New Roman"/>
      <w:kern w:val="1"/>
      <w:sz w:val="24"/>
      <w:szCs w:val="24"/>
      <w:lang w:val="zh-CN" w:eastAsia="zh-CN"/>
    </w:rPr>
  </w:style>
  <w:style w:type="character" w:customStyle="1" w:styleId="a5">
    <w:name w:val="Текст выноски Знак"/>
    <w:link w:val="a4"/>
    <w:semiHidden/>
    <w:qFormat/>
    <w:locked/>
    <w:rPr>
      <w:rFonts w:cs="Times New Roman"/>
      <w:kern w:val="1"/>
      <w:sz w:val="2"/>
      <w:lang w:val="zh-CN"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b"/>
    <w:qFormat/>
  </w:style>
  <w:style w:type="character" w:customStyle="1" w:styleId="af8">
    <w:name w:val="Гипертекстовая ссылка"/>
    <w:qFormat/>
    <w:rPr>
      <w:color w:val="106BBE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gwt-inlinelabel">
    <w:name w:val="gwt-inlinelabel"/>
    <w:qFormat/>
  </w:style>
  <w:style w:type="character" w:customStyle="1" w:styleId="x-btn-inner">
    <w:name w:val="x-btn-inner"/>
    <w:basedOn w:val="a0"/>
    <w:qFormat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 w:qFormat="1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 w:qFormat="1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 w:qFormat="1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styleId="a7">
    <w:name w:val="footnote text"/>
    <w:basedOn w:val="a"/>
    <w:link w:val="a8"/>
    <w:qFormat/>
    <w:pPr>
      <w:suppressLineNumbers/>
      <w:ind w:left="283" w:hanging="283"/>
    </w:pPr>
    <w:rPr>
      <w:sz w:val="20"/>
      <w:szCs w:val="20"/>
    </w:rPr>
  </w:style>
  <w:style w:type="paragraph" w:styleId="a9">
    <w:name w:val="header"/>
    <w:basedOn w:val="a"/>
    <w:link w:val="aa"/>
    <w:uiPriority w:val="99"/>
    <w:qFormat/>
    <w:pPr>
      <w:suppressLineNumbers/>
      <w:tabs>
        <w:tab w:val="center" w:pos="4818"/>
        <w:tab w:val="right" w:pos="9637"/>
      </w:tabs>
    </w:pPr>
  </w:style>
  <w:style w:type="paragraph" w:styleId="ab">
    <w:name w:val="Body Text"/>
    <w:basedOn w:val="a"/>
    <w:link w:val="ac"/>
    <w:qFormat/>
    <w:pPr>
      <w:spacing w:after="120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paragraph" w:styleId="af">
    <w:name w:val="List"/>
    <w:basedOn w:val="ab"/>
    <w:qFormat/>
    <w:rPr>
      <w:rFonts w:cs="Tahoma"/>
    </w:rPr>
  </w:style>
  <w:style w:type="paragraph" w:styleId="af0">
    <w:name w:val="Subtitle"/>
    <w:basedOn w:val="11"/>
    <w:next w:val="ab"/>
    <w:link w:val="af1"/>
    <w:qFormat/>
    <w:pPr>
      <w:jc w:val="center"/>
    </w:pPr>
    <w:rPr>
      <w:i/>
      <w:iCs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table" w:styleId="af2">
    <w:name w:val="Table Grid"/>
    <w:basedOn w:val="a1"/>
    <w:qFormat/>
    <w:locked/>
    <w:pPr>
      <w:widowControl w:val="0"/>
      <w:jc w:val="both"/>
    </w:pPr>
    <w:rPr>
      <w:rFonts w:asciiTheme="minorHAnsi" w:eastAsiaTheme="minorHAnsi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qFormat/>
    <w:locked/>
    <w:rPr>
      <w:rFonts w:ascii="Cambria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2">
    <w:name w:val="Основной шрифт абзаца2"/>
    <w:qFormat/>
  </w:style>
  <w:style w:type="character" w:customStyle="1" w:styleId="12">
    <w:name w:val="Основной шрифт абзаца1"/>
    <w:qFormat/>
  </w:style>
  <w:style w:type="character" w:customStyle="1" w:styleId="af3">
    <w:name w:val="Символ нумерации"/>
    <w:qFormat/>
  </w:style>
  <w:style w:type="character" w:customStyle="1" w:styleId="af4">
    <w:name w:val="Символ сноски"/>
    <w:qFormat/>
  </w:style>
  <w:style w:type="character" w:customStyle="1" w:styleId="13">
    <w:name w:val="Знак сноски1"/>
    <w:qFormat/>
    <w:rPr>
      <w:vertAlign w:val="superscript"/>
    </w:rPr>
  </w:style>
  <w:style w:type="character" w:customStyle="1" w:styleId="ac">
    <w:name w:val="Основной текст Знак"/>
    <w:link w:val="ab"/>
    <w:semiHidden/>
    <w:qFormat/>
    <w:locked/>
    <w:rPr>
      <w:rFonts w:cs="Times New Roman"/>
      <w:kern w:val="1"/>
      <w:sz w:val="24"/>
      <w:szCs w:val="24"/>
      <w:lang w:val="zh-CN" w:eastAsia="zh-CN"/>
    </w:rPr>
  </w:style>
  <w:style w:type="paragraph" w:customStyle="1" w:styleId="3">
    <w:name w:val="Указатель3"/>
    <w:basedOn w:val="a"/>
    <w:qFormat/>
    <w:pPr>
      <w:suppressLineNumbers/>
    </w:pPr>
    <w:rPr>
      <w:rFonts w:cs="Mangal"/>
    </w:rPr>
  </w:style>
  <w:style w:type="paragraph" w:customStyle="1" w:styleId="14">
    <w:name w:val="Название объекта1"/>
    <w:basedOn w:val="11"/>
    <w:next w:val="af0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character" w:customStyle="1" w:styleId="af1">
    <w:name w:val="Подзаголовок Знак"/>
    <w:link w:val="af0"/>
    <w:qFormat/>
    <w:locked/>
    <w:rPr>
      <w:rFonts w:ascii="Cambria" w:hAnsi="Cambria" w:cs="Times New Roman"/>
      <w:kern w:val="1"/>
      <w:sz w:val="24"/>
      <w:szCs w:val="24"/>
      <w:lang w:val="zh-CN" w:eastAsia="zh-CN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customStyle="1" w:styleId="a8">
    <w:name w:val="Текст сноски Знак"/>
    <w:link w:val="a7"/>
    <w:semiHidden/>
    <w:locked/>
    <w:rPr>
      <w:rFonts w:cs="Times New Roman"/>
      <w:kern w:val="1"/>
      <w:sz w:val="20"/>
      <w:szCs w:val="20"/>
      <w:lang w:val="zh-CN" w:eastAsia="zh-CN"/>
    </w:rPr>
  </w:style>
  <w:style w:type="character" w:customStyle="1" w:styleId="aa">
    <w:name w:val="Верхний колонтитул Знак"/>
    <w:link w:val="a9"/>
    <w:uiPriority w:val="99"/>
    <w:qFormat/>
    <w:locked/>
    <w:rPr>
      <w:rFonts w:eastAsia="Times New Roman" w:cs="Times New Roman"/>
      <w:kern w:val="1"/>
      <w:sz w:val="24"/>
      <w:lang w:val="zh-CN" w:eastAsia="zh-CN"/>
    </w:rPr>
  </w:style>
  <w:style w:type="character" w:customStyle="1" w:styleId="ae">
    <w:name w:val="Нижний колонтитул Знак"/>
    <w:link w:val="ad"/>
    <w:qFormat/>
    <w:locked/>
    <w:rPr>
      <w:rFonts w:eastAsia="Times New Roman" w:cs="Times New Roman"/>
      <w:kern w:val="1"/>
      <w:sz w:val="24"/>
      <w:szCs w:val="24"/>
      <w:lang w:val="zh-CN" w:eastAsia="zh-CN"/>
    </w:rPr>
  </w:style>
  <w:style w:type="character" w:customStyle="1" w:styleId="a5">
    <w:name w:val="Текст выноски Знак"/>
    <w:link w:val="a4"/>
    <w:semiHidden/>
    <w:qFormat/>
    <w:locked/>
    <w:rPr>
      <w:rFonts w:cs="Times New Roman"/>
      <w:kern w:val="1"/>
      <w:sz w:val="2"/>
      <w:lang w:val="zh-CN"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Содержимое врезки"/>
    <w:basedOn w:val="ab"/>
    <w:qFormat/>
  </w:style>
  <w:style w:type="character" w:customStyle="1" w:styleId="af8">
    <w:name w:val="Гипертекстовая ссылка"/>
    <w:qFormat/>
    <w:rPr>
      <w:color w:val="106BBE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EADERTEXT">
    <w:name w:val=".HEADERTEX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gwt-inlinelabel">
    <w:name w:val="gwt-inlinelabel"/>
    <w:qFormat/>
  </w:style>
  <w:style w:type="character" w:customStyle="1" w:styleId="x-btn-inner">
    <w:name w:val="x-btn-inner"/>
    <w:basedOn w:val="a0"/>
    <w:qFormat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E0315F8639537F4935F5F7CD6E10231330C9CC23E3CEC154B99822FB4CD79BC3EDD6277B1E10B3DD5C2A28D86F11n8QB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0E0315F8639537F492BF8E1A1301A211A6CC5C827EF9C9A0BE2C575F24680DC8CB486632D1214B6C80873728F62138F80CB88F7F9D644n3QA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Седова Ксения Игоревна</dc:creator>
  <cp:lastModifiedBy>Шишкина Анна Александровна</cp:lastModifiedBy>
  <cp:revision>8</cp:revision>
  <cp:lastPrinted>2023-09-18T06:19:00Z</cp:lastPrinted>
  <dcterms:created xsi:type="dcterms:W3CDTF">2023-09-18T05:52:00Z</dcterms:created>
  <dcterms:modified xsi:type="dcterms:W3CDTF">2023-09-25T08:55:00Z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4AE3887A41DD4E18A4F6EDBFD97FB19F_12</vt:lpwstr>
  </property>
</Properties>
</file>